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auiue"/>
        <w:widowControl w:val="false"/>
        <w:suppressLineNumbers/>
        <w:suppressAutoHyphens w:val="true"/>
        <w:spacing w:before="0" w:after="240"/>
        <w:jc w:val="center"/>
        <w:rPr>
          <w:b/>
          <w:color w:val="auto"/>
          <w:sz w:val="28"/>
          <w:szCs w:val="28"/>
        </w:rPr>
      </w:pPr>
      <w:r>
        <w:rPr>
          <w:b/>
          <w:color w:val="auto"/>
          <w:sz w:val="28"/>
          <w:szCs w:val="28"/>
        </w:rPr>
        <w:t>СВОДКА ОТЗЫВОВ НА ПРОЕКТ ИЗМЕНЕНИЙ</w:t>
        <w:br/>
        <w:t>В ФЕДЕРАЛЬНЫЕ НОРМЫ И ПРАВИЛА В ОБЛАСТИ ИСПОЛЬЗОВАНИЯ АТОМНОЙ ЭНЕРГИИ НП-012-16</w:t>
      </w:r>
    </w:p>
    <w:p>
      <w:pPr>
        <w:pStyle w:val="Iauiue"/>
        <w:widowControl w:val="false"/>
        <w:suppressLineNumbers/>
        <w:suppressAutoHyphens w:val="true"/>
        <w:spacing w:lineRule="auto" w:line="360"/>
        <w:ind w:firstLine="709"/>
        <w:jc w:val="both"/>
        <w:rPr>
          <w:color w:val="auto"/>
          <w:sz w:val="28"/>
          <w:szCs w:val="28"/>
          <w:u w:val="single"/>
        </w:rPr>
      </w:pPr>
      <w:r>
        <w:rPr>
          <w:color w:val="auto"/>
          <w:sz w:val="28"/>
          <w:szCs w:val="28"/>
          <w:u w:val="single"/>
        </w:rPr>
        <w:t>1. Наименование разрабатываемого проекта изменений в ФНП</w:t>
      </w:r>
    </w:p>
    <w:p>
      <w:pPr>
        <w:pStyle w:val="Iauiue"/>
        <w:widowControl w:val="false"/>
        <w:suppressLineNumbers/>
        <w:suppressAutoHyphens w:val="true"/>
        <w:ind w:firstLine="709"/>
        <w:jc w:val="both"/>
        <w:rPr>
          <w:color w:val="auto"/>
          <w:sz w:val="28"/>
          <w:szCs w:val="28"/>
        </w:rPr>
      </w:pPr>
      <w:r>
        <w:rPr>
          <w:color w:val="auto"/>
          <w:sz w:val="28"/>
          <w:szCs w:val="28"/>
        </w:rPr>
        <w:t>Проект изменений в федеральные нормы и правила в области использования атомной энергии «Правила обеспечения безопасности при выводе из эксплуатации блока атомной станции» (НП-012-16)</w:t>
      </w:r>
    </w:p>
    <w:p>
      <w:pPr>
        <w:pStyle w:val="Iauiue"/>
        <w:widowControl w:val="false"/>
        <w:suppressLineNumbers/>
        <w:suppressAutoHyphens w:val="true"/>
        <w:ind w:firstLine="709"/>
        <w:jc w:val="both"/>
        <w:rPr>
          <w:color w:val="auto"/>
          <w:sz w:val="28"/>
          <w:szCs w:val="28"/>
          <w:u w:val="single"/>
        </w:rPr>
      </w:pPr>
      <w:r>
        <w:rPr>
          <w:color w:val="auto"/>
          <w:sz w:val="28"/>
          <w:szCs w:val="28"/>
          <w:u w:val="single"/>
        </w:rPr>
      </w:r>
    </w:p>
    <w:p>
      <w:pPr>
        <w:pStyle w:val="Iauiue"/>
        <w:widowControl w:val="false"/>
        <w:suppressLineNumbers/>
        <w:suppressAutoHyphens w:val="true"/>
        <w:ind w:firstLine="709"/>
        <w:jc w:val="both"/>
        <w:rPr>
          <w:color w:val="auto"/>
          <w:sz w:val="28"/>
          <w:szCs w:val="28"/>
          <w:u w:val="single"/>
        </w:rPr>
      </w:pPr>
      <w:r>
        <w:rPr>
          <w:color w:val="auto"/>
          <w:sz w:val="28"/>
          <w:szCs w:val="28"/>
          <w:u w:val="single"/>
        </w:rPr>
        <w:t>2. Организации, представившие отзывы на проект документа</w:t>
      </w:r>
    </w:p>
    <w:p>
      <w:pPr>
        <w:pStyle w:val="Normal"/>
        <w:rPr>
          <w:color w:val="auto"/>
          <w:sz w:val="28"/>
        </w:rPr>
      </w:pPr>
      <w:r>
        <w:rPr>
          <w:color w:val="auto"/>
          <w:sz w:val="28"/>
        </w:rPr>
      </w:r>
    </w:p>
    <w:tbl>
      <w:tblPr>
        <w:tblW w:w="14734"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58"/>
        <w:gridCol w:w="9215"/>
        <w:gridCol w:w="4961"/>
      </w:tblGrid>
      <w:tr>
        <w:trPr>
          <w:trHeight w:val="20"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Iauiue"/>
              <w:widowControl w:val="false"/>
              <w:suppressLineNumbers/>
              <w:suppressAutoHyphens w:val="true"/>
              <w:jc w:val="center"/>
              <w:rPr>
                <w:b/>
                <w:color w:val="auto"/>
                <w:sz w:val="24"/>
                <w:szCs w:val="24"/>
              </w:rPr>
            </w:pPr>
            <w:r>
              <w:rPr>
                <w:b/>
                <w:color w:val="auto"/>
                <w:sz w:val="24"/>
                <w:szCs w:val="24"/>
              </w:rPr>
              <w:t>№</w:t>
            </w:r>
          </w:p>
        </w:tc>
        <w:tc>
          <w:tcPr>
            <w:tcW w:w="9215" w:type="dxa"/>
            <w:tcBorders>
              <w:top w:val="single" w:sz="6" w:space="0" w:color="000000"/>
              <w:left w:val="single" w:sz="6" w:space="0" w:color="000000"/>
              <w:bottom w:val="single" w:sz="6" w:space="0" w:color="000000"/>
              <w:right w:val="single" w:sz="6" w:space="0" w:color="000000"/>
            </w:tcBorders>
            <w:vAlign w:val="center"/>
          </w:tcPr>
          <w:p>
            <w:pPr>
              <w:pStyle w:val="Iauiue"/>
              <w:widowControl w:val="false"/>
              <w:suppressLineNumbers/>
              <w:suppressAutoHyphens w:val="true"/>
              <w:jc w:val="center"/>
              <w:rPr>
                <w:b/>
                <w:color w:val="auto"/>
                <w:sz w:val="24"/>
                <w:szCs w:val="24"/>
              </w:rPr>
            </w:pPr>
            <w:r>
              <w:rPr>
                <w:b/>
                <w:color w:val="auto"/>
                <w:sz w:val="24"/>
                <w:szCs w:val="24"/>
              </w:rPr>
              <w:t>Организация</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Iauiue"/>
              <w:widowControl w:val="false"/>
              <w:suppressLineNumbers/>
              <w:suppressAutoHyphens w:val="true"/>
              <w:jc w:val="center"/>
              <w:rPr>
                <w:b/>
                <w:color w:val="auto"/>
                <w:sz w:val="24"/>
                <w:szCs w:val="24"/>
              </w:rPr>
            </w:pPr>
            <w:r>
              <w:rPr>
                <w:b/>
                <w:color w:val="auto"/>
                <w:sz w:val="24"/>
                <w:szCs w:val="24"/>
              </w:rPr>
              <w:t>Исх. №,</w:t>
            </w:r>
          </w:p>
          <w:p>
            <w:pPr>
              <w:pStyle w:val="Iauiue"/>
              <w:widowControl w:val="false"/>
              <w:suppressLineNumbers/>
              <w:suppressAutoHyphens w:val="true"/>
              <w:jc w:val="center"/>
              <w:rPr>
                <w:b/>
                <w:color w:val="auto"/>
                <w:sz w:val="24"/>
                <w:szCs w:val="24"/>
              </w:rPr>
            </w:pPr>
            <w:r>
              <w:rPr>
                <w:b/>
                <w:color w:val="auto"/>
                <w:sz w:val="24"/>
                <w:szCs w:val="24"/>
              </w:rPr>
              <w:t>дата отправления</w:t>
            </w:r>
          </w:p>
        </w:tc>
      </w:tr>
      <w:tr>
        <w:trPr>
          <w:trHeight w:val="20" w:hRule="atLeast"/>
        </w:trPr>
        <w:tc>
          <w:tcPr>
            <w:tcW w:w="558" w:type="dxa"/>
            <w:tcBorders>
              <w:top w:val="single" w:sz="6" w:space="0" w:color="000000"/>
              <w:left w:val="single" w:sz="6" w:space="0" w:color="000000"/>
              <w:bottom w:val="single" w:sz="6" w:space="0" w:color="000000"/>
              <w:right w:val="single" w:sz="6" w:space="0" w:color="000000"/>
            </w:tcBorders>
          </w:tcPr>
          <w:p>
            <w:pPr>
              <w:pStyle w:val="Iauiue"/>
              <w:widowControl w:val="false"/>
              <w:suppressLineNumbers/>
              <w:suppressAutoHyphens w:val="true"/>
              <w:jc w:val="both"/>
              <w:rPr>
                <w:color w:val="auto"/>
                <w:sz w:val="24"/>
                <w:szCs w:val="24"/>
              </w:rPr>
            </w:pPr>
            <w:r>
              <w:rPr>
                <w:color w:val="auto"/>
                <w:sz w:val="24"/>
                <w:szCs w:val="24"/>
              </w:rPr>
              <w:t>1.</w:t>
            </w:r>
          </w:p>
        </w:tc>
        <w:tc>
          <w:tcPr>
            <w:tcW w:w="9215" w:type="dxa"/>
            <w:tcBorders>
              <w:top w:val="single" w:sz="6" w:space="0" w:color="000000"/>
              <w:left w:val="single" w:sz="6" w:space="0" w:color="000000"/>
              <w:bottom w:val="single" w:sz="6" w:space="0" w:color="000000"/>
              <w:right w:val="single" w:sz="6" w:space="0" w:color="000000"/>
            </w:tcBorders>
          </w:tcPr>
          <w:p>
            <w:pPr>
              <w:pStyle w:val="Iauiue"/>
              <w:widowControl w:val="false"/>
              <w:suppressLineNumbers/>
              <w:suppressAutoHyphens w:val="true"/>
              <w:jc w:val="both"/>
              <w:rPr>
                <w:color w:val="auto"/>
                <w:sz w:val="24"/>
                <w:szCs w:val="24"/>
              </w:rPr>
            </w:pPr>
            <w:r>
              <w:rPr>
                <w:color w:val="auto"/>
                <w:sz w:val="24"/>
                <w:szCs w:val="24"/>
              </w:rPr>
              <w:t>Госкорпорация «Росатом (ГК «Росатом»)</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Iauiue"/>
              <w:widowControl w:val="false"/>
              <w:numPr>
                <w:ilvl w:val="0"/>
                <w:numId w:val="0"/>
              </w:numPr>
              <w:suppressLineNumbers/>
              <w:suppressAutoHyphens w:val="true"/>
              <w:ind w:firstLine="209" w:left="0"/>
              <w:rPr>
                <w:color w:val="auto"/>
                <w:sz w:val="24"/>
                <w:szCs w:val="24"/>
              </w:rPr>
            </w:pPr>
            <w:r>
              <w:rPr>
                <w:color w:val="auto"/>
                <w:sz w:val="24"/>
                <w:szCs w:val="24"/>
              </w:rPr>
              <w:t>1-1.4/17290 от 05.04.2024</w:t>
            </w:r>
          </w:p>
        </w:tc>
      </w:tr>
      <w:tr>
        <w:trPr>
          <w:trHeight w:val="20" w:hRule="atLeast"/>
        </w:trPr>
        <w:tc>
          <w:tcPr>
            <w:tcW w:w="558" w:type="dxa"/>
            <w:tcBorders>
              <w:top w:val="single" w:sz="6" w:space="0" w:color="000000"/>
              <w:left w:val="single" w:sz="6" w:space="0" w:color="000000"/>
              <w:bottom w:val="single" w:sz="6" w:space="0" w:color="000000"/>
              <w:right w:val="single" w:sz="6" w:space="0" w:color="000000"/>
            </w:tcBorders>
          </w:tcPr>
          <w:p>
            <w:pPr>
              <w:pStyle w:val="Iauiue"/>
              <w:widowControl w:val="false"/>
              <w:suppressLineNumbers/>
              <w:suppressAutoHyphens w:val="true"/>
              <w:jc w:val="both"/>
              <w:rPr>
                <w:color w:val="auto"/>
                <w:sz w:val="24"/>
                <w:szCs w:val="24"/>
              </w:rPr>
            </w:pPr>
            <w:r>
              <w:rPr>
                <w:color w:val="auto"/>
                <w:sz w:val="24"/>
                <w:szCs w:val="24"/>
              </w:rPr>
              <w:t>2.</w:t>
            </w:r>
          </w:p>
        </w:tc>
        <w:tc>
          <w:tcPr>
            <w:tcW w:w="9215" w:type="dxa"/>
            <w:tcBorders>
              <w:top w:val="single" w:sz="6" w:space="0" w:color="000000"/>
              <w:left w:val="single" w:sz="6" w:space="0" w:color="000000"/>
              <w:bottom w:val="single" w:sz="6" w:space="0" w:color="000000"/>
              <w:right w:val="single" w:sz="6" w:space="0" w:color="000000"/>
            </w:tcBorders>
          </w:tcPr>
          <w:p>
            <w:pPr>
              <w:pStyle w:val="Iauiue"/>
              <w:widowControl w:val="false"/>
              <w:suppressLineNumbers/>
              <w:suppressAutoHyphens w:val="true"/>
              <w:jc w:val="both"/>
              <w:rPr>
                <w:color w:val="auto"/>
                <w:sz w:val="24"/>
                <w:szCs w:val="24"/>
              </w:rPr>
            </w:pPr>
            <w:r>
              <w:rPr>
                <w:color w:val="auto"/>
                <w:sz w:val="24"/>
                <w:szCs w:val="24"/>
              </w:rPr>
              <w:t>Национальный исследовательский центр «Курчатовский институт (НИЦ КИ)</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Iauiue"/>
              <w:widowControl w:val="false"/>
              <w:numPr>
                <w:ilvl w:val="0"/>
                <w:numId w:val="0"/>
              </w:numPr>
              <w:suppressLineNumbers/>
              <w:suppressAutoHyphens w:val="true"/>
              <w:ind w:firstLine="209" w:left="0"/>
              <w:rPr>
                <w:color w:val="auto"/>
                <w:sz w:val="24"/>
                <w:szCs w:val="24"/>
              </w:rPr>
            </w:pPr>
            <w:r>
              <w:rPr>
                <w:color w:val="auto"/>
                <w:sz w:val="24"/>
                <w:szCs w:val="24"/>
              </w:rPr>
              <w:t>ВС-5119/45 от 29.03.2024</w:t>
            </w:r>
          </w:p>
        </w:tc>
      </w:tr>
      <w:tr>
        <w:trPr>
          <w:trHeight w:val="20" w:hRule="atLeast"/>
        </w:trPr>
        <w:tc>
          <w:tcPr>
            <w:tcW w:w="558" w:type="dxa"/>
            <w:tcBorders>
              <w:top w:val="single" w:sz="6" w:space="0" w:color="000000"/>
              <w:left w:val="single" w:sz="6" w:space="0" w:color="000000"/>
              <w:bottom w:val="single" w:sz="6" w:space="0" w:color="000000"/>
              <w:right w:val="single" w:sz="6" w:space="0" w:color="000000"/>
            </w:tcBorders>
          </w:tcPr>
          <w:p>
            <w:pPr>
              <w:pStyle w:val="Iauiue"/>
              <w:widowControl w:val="false"/>
              <w:suppressLineNumbers/>
              <w:suppressAutoHyphens w:val="true"/>
              <w:jc w:val="both"/>
              <w:rPr>
                <w:color w:val="auto"/>
                <w:sz w:val="24"/>
                <w:szCs w:val="24"/>
              </w:rPr>
            </w:pPr>
            <w:r>
              <w:rPr>
                <w:color w:val="auto"/>
                <w:sz w:val="24"/>
                <w:szCs w:val="24"/>
              </w:rPr>
              <w:t>3.</w:t>
            </w:r>
          </w:p>
        </w:tc>
        <w:tc>
          <w:tcPr>
            <w:tcW w:w="9215" w:type="dxa"/>
            <w:tcBorders>
              <w:top w:val="single" w:sz="6" w:space="0" w:color="000000"/>
              <w:left w:val="single" w:sz="6" w:space="0" w:color="000000"/>
              <w:bottom w:val="single" w:sz="6" w:space="0" w:color="000000"/>
              <w:right w:val="single" w:sz="6" w:space="0" w:color="000000"/>
            </w:tcBorders>
          </w:tcPr>
          <w:p>
            <w:pPr>
              <w:pStyle w:val="Iauiue"/>
              <w:widowControl w:val="false"/>
              <w:suppressLineNumbers/>
              <w:suppressAutoHyphens w:val="true"/>
              <w:jc w:val="both"/>
              <w:rPr>
                <w:color w:val="auto"/>
                <w:sz w:val="24"/>
                <w:szCs w:val="24"/>
              </w:rPr>
            </w:pPr>
            <w:r>
              <w:rPr>
                <w:color w:val="auto"/>
                <w:sz w:val="24"/>
                <w:szCs w:val="24"/>
              </w:rPr>
              <w:t>АО «Атомэнергопроект» (АЭП)</w:t>
            </w:r>
          </w:p>
        </w:tc>
        <w:tc>
          <w:tcPr>
            <w:tcW w:w="4961" w:type="dxa"/>
            <w:tcBorders>
              <w:top w:val="single" w:sz="6" w:space="0" w:color="000000"/>
              <w:left w:val="single" w:sz="6" w:space="0" w:color="000000"/>
              <w:bottom w:val="single" w:sz="6" w:space="0" w:color="000000"/>
              <w:right w:val="single" w:sz="6" w:space="0" w:color="000000"/>
            </w:tcBorders>
            <w:vAlign w:val="center"/>
          </w:tcPr>
          <w:p>
            <w:pPr>
              <w:pStyle w:val="Iauiue"/>
              <w:widowControl w:val="false"/>
              <w:numPr>
                <w:ilvl w:val="0"/>
                <w:numId w:val="0"/>
              </w:numPr>
              <w:suppressLineNumbers/>
              <w:suppressAutoHyphens w:val="true"/>
              <w:ind w:firstLine="209" w:left="0"/>
              <w:rPr>
                <w:color w:val="auto"/>
                <w:sz w:val="24"/>
                <w:szCs w:val="24"/>
              </w:rPr>
            </w:pPr>
            <w:r>
              <w:rPr>
                <w:color w:val="auto"/>
                <w:sz w:val="24"/>
                <w:szCs w:val="24"/>
              </w:rPr>
              <w:t>02-01/1861-ВК</w:t>
            </w:r>
          </w:p>
        </w:tc>
      </w:tr>
    </w:tbl>
    <w:p>
      <w:pPr>
        <w:pStyle w:val="Normal"/>
        <w:rPr>
          <w:color w:val="auto"/>
        </w:rPr>
      </w:pPr>
      <w:r>
        <w:rPr>
          <w:color w:val="auto"/>
        </w:rPr>
      </w:r>
    </w:p>
    <w:p>
      <w:pPr>
        <w:pStyle w:val="Normal"/>
        <w:rPr>
          <w:color w:val="auto"/>
        </w:rPr>
      </w:pPr>
      <w:r>
        <w:rPr>
          <w:color w:val="auto"/>
        </w:rPr>
      </w:r>
    </w:p>
    <w:p>
      <w:pPr>
        <w:pStyle w:val="Normal"/>
        <w:rPr>
          <w:color w:val="auto"/>
          <w:sz w:val="2"/>
          <w:szCs w:val="2"/>
        </w:rPr>
      </w:pPr>
      <w:r>
        <w:rPr>
          <w:color w:val="auto"/>
          <w:sz w:val="2"/>
          <w:szCs w:val="2"/>
        </w:rPr>
      </w:r>
    </w:p>
    <w:tbl>
      <w:tblPr>
        <w:tblW w:w="15168" w:type="dxa"/>
        <w:jc w:val="left"/>
        <w:tblInd w:w="-5" w:type="dxa"/>
        <w:tblLayout w:type="fixed"/>
        <w:tblCellMar>
          <w:top w:w="0" w:type="dxa"/>
          <w:left w:w="108" w:type="dxa"/>
          <w:bottom w:w="0" w:type="dxa"/>
          <w:right w:w="108" w:type="dxa"/>
        </w:tblCellMar>
        <w:tblLook w:val="0020" w:noHBand="0" w:noVBand="0" w:firstColumn="0" w:lastRow="0" w:lastColumn="0" w:firstRow="1"/>
      </w:tblPr>
      <w:tblGrid>
        <w:gridCol w:w="567"/>
        <w:gridCol w:w="1700"/>
        <w:gridCol w:w="1418"/>
        <w:gridCol w:w="5529"/>
        <w:gridCol w:w="5954"/>
      </w:tblGrid>
      <w:tr>
        <w:trPr>
          <w:tblHeader w:val="true"/>
          <w:trHeight w:val="20" w:hRule="atLeast"/>
        </w:trPr>
        <w:tc>
          <w:tcPr>
            <w:tcW w:w="567" w:type="dxa"/>
            <w:tcBorders>
              <w:top w:val="single" w:sz="4" w:space="0" w:color="000000"/>
              <w:left w:val="single" w:sz="4" w:space="0" w:color="000000"/>
              <w:bottom w:val="single" w:sz="4" w:space="0" w:color="000000"/>
              <w:right w:val="single" w:sz="4" w:space="0" w:color="000000"/>
            </w:tcBorders>
            <w:shd w:color="auto" w:fill="D6E3BC" w:themeFill="accent3" w:themeFillTint="66" w:val="clear"/>
            <w:vAlign w:val="center"/>
          </w:tcPr>
          <w:p>
            <w:pPr>
              <w:pStyle w:val="Normal"/>
              <w:tabs>
                <w:tab w:val="clear" w:pos="709"/>
                <w:tab w:val="left" w:pos="1426" w:leader="none"/>
              </w:tabs>
              <w:jc w:val="center"/>
              <w:rPr>
                <w:b/>
                <w:bCs/>
                <w:color w:val="auto"/>
                <w:sz w:val="16"/>
                <w:szCs w:val="16"/>
              </w:rPr>
            </w:pPr>
            <w:r>
              <w:rPr>
                <w:b/>
                <w:bCs/>
                <w:color w:val="auto"/>
                <w:sz w:val="16"/>
                <w:szCs w:val="16"/>
              </w:rPr>
              <w:t>№</w:t>
            </w:r>
          </w:p>
          <w:p>
            <w:pPr>
              <w:pStyle w:val="Normal"/>
              <w:tabs>
                <w:tab w:val="clear" w:pos="709"/>
                <w:tab w:val="left" w:pos="1426" w:leader="none"/>
              </w:tabs>
              <w:spacing w:lineRule="auto" w:line="276"/>
              <w:jc w:val="center"/>
              <w:rPr>
                <w:b/>
                <w:color w:val="auto"/>
                <w:sz w:val="16"/>
                <w:szCs w:val="16"/>
              </w:rPr>
            </w:pPr>
            <w:r>
              <w:rPr>
                <w:b/>
                <w:bCs/>
                <w:color w:val="auto"/>
                <w:sz w:val="16"/>
                <w:szCs w:val="16"/>
              </w:rPr>
              <w:t>п/п</w:t>
            </w:r>
          </w:p>
        </w:tc>
        <w:tc>
          <w:tcPr>
            <w:tcW w:w="1700" w:type="dxa"/>
            <w:tcBorders>
              <w:top w:val="single" w:sz="4" w:space="0" w:color="000000"/>
              <w:left w:val="single" w:sz="4" w:space="0" w:color="000000"/>
              <w:bottom w:val="single" w:sz="4" w:space="0" w:color="000000"/>
              <w:right w:val="single" w:sz="4" w:space="0" w:color="000000"/>
            </w:tcBorders>
            <w:shd w:color="auto" w:fill="D6E3BC" w:themeFill="accent3" w:themeFillTint="66" w:val="clear"/>
            <w:vAlign w:val="center"/>
          </w:tcPr>
          <w:p>
            <w:pPr>
              <w:pStyle w:val="Normal"/>
              <w:tabs>
                <w:tab w:val="clear" w:pos="709"/>
                <w:tab w:val="left" w:pos="1426" w:leader="none"/>
              </w:tabs>
              <w:spacing w:lineRule="auto" w:line="276"/>
              <w:jc w:val="center"/>
              <w:rPr>
                <w:b/>
                <w:color w:val="auto"/>
                <w:sz w:val="16"/>
                <w:szCs w:val="16"/>
              </w:rPr>
            </w:pPr>
            <w:r>
              <w:rPr>
                <w:b/>
                <w:bCs/>
                <w:color w:val="auto"/>
                <w:sz w:val="16"/>
                <w:szCs w:val="16"/>
              </w:rPr>
              <w:t>Номер главы, пункта</w:t>
            </w:r>
          </w:p>
        </w:tc>
        <w:tc>
          <w:tcPr>
            <w:tcW w:w="1418" w:type="dxa"/>
            <w:tcBorders>
              <w:top w:val="single" w:sz="4" w:space="0" w:color="000000"/>
              <w:left w:val="single" w:sz="4" w:space="0" w:color="000000"/>
              <w:bottom w:val="single" w:sz="4" w:space="0" w:color="000000"/>
              <w:right w:val="single" w:sz="4" w:space="0" w:color="000000"/>
            </w:tcBorders>
            <w:shd w:color="auto" w:fill="D6E3BC" w:themeFill="accent3" w:themeFillTint="66" w:val="clear"/>
            <w:vAlign w:val="center"/>
          </w:tcPr>
          <w:p>
            <w:pPr>
              <w:pStyle w:val="Normal"/>
              <w:tabs>
                <w:tab w:val="clear" w:pos="709"/>
                <w:tab w:val="left" w:pos="1426" w:leader="none"/>
              </w:tabs>
              <w:spacing w:lineRule="auto" w:line="276"/>
              <w:jc w:val="center"/>
              <w:rPr>
                <w:b/>
                <w:color w:val="auto"/>
                <w:sz w:val="16"/>
                <w:szCs w:val="16"/>
              </w:rPr>
            </w:pPr>
            <w:r>
              <w:rPr>
                <w:rFonts w:eastAsia="Calibri"/>
                <w:b/>
                <w:bCs/>
                <w:color w:val="auto"/>
                <w:sz w:val="16"/>
                <w:szCs w:val="16"/>
              </w:rPr>
              <w:t>Организация, представившая замечание, предложение</w:t>
            </w:r>
          </w:p>
        </w:tc>
        <w:tc>
          <w:tcPr>
            <w:tcW w:w="5529" w:type="dxa"/>
            <w:tcBorders>
              <w:top w:val="single" w:sz="4" w:space="0" w:color="000000"/>
              <w:left w:val="single" w:sz="4" w:space="0" w:color="000000"/>
              <w:bottom w:val="single" w:sz="4" w:space="0" w:color="000000"/>
              <w:right w:val="single" w:sz="4" w:space="0" w:color="000000"/>
            </w:tcBorders>
            <w:shd w:color="auto" w:fill="D6E3BC" w:themeFill="accent3" w:themeFillTint="66" w:val="clear"/>
            <w:vAlign w:val="center"/>
          </w:tcPr>
          <w:p>
            <w:pPr>
              <w:pStyle w:val="Normal"/>
              <w:tabs>
                <w:tab w:val="clear" w:pos="709"/>
                <w:tab w:val="left" w:pos="1426" w:leader="none"/>
              </w:tabs>
              <w:spacing w:lineRule="auto" w:line="276"/>
              <w:jc w:val="center"/>
              <w:rPr>
                <w:b/>
                <w:color w:val="auto"/>
                <w:sz w:val="16"/>
                <w:szCs w:val="16"/>
              </w:rPr>
            </w:pPr>
            <w:r>
              <w:rPr>
                <w:b/>
                <w:bCs/>
                <w:color w:val="auto"/>
                <w:sz w:val="16"/>
                <w:szCs w:val="16"/>
              </w:rPr>
              <w:t>Текст замечания, предложения</w:t>
            </w:r>
          </w:p>
        </w:tc>
        <w:tc>
          <w:tcPr>
            <w:tcW w:w="5954" w:type="dxa"/>
            <w:tcBorders>
              <w:top w:val="single" w:sz="4" w:space="0" w:color="000000"/>
              <w:left w:val="single" w:sz="4" w:space="0" w:color="000000"/>
              <w:bottom w:val="single" w:sz="4" w:space="0" w:color="000000"/>
              <w:right w:val="single" w:sz="4" w:space="0" w:color="000000"/>
            </w:tcBorders>
            <w:shd w:color="auto" w:fill="D6E3BC" w:themeFill="accent3" w:themeFillTint="66" w:val="clear"/>
            <w:vAlign w:val="center"/>
          </w:tcPr>
          <w:p>
            <w:pPr>
              <w:pStyle w:val="Normal"/>
              <w:tabs>
                <w:tab w:val="clear" w:pos="709"/>
                <w:tab w:val="left" w:pos="1426" w:leader="none"/>
              </w:tabs>
              <w:spacing w:lineRule="auto" w:line="276"/>
              <w:jc w:val="center"/>
              <w:rPr>
                <w:b/>
                <w:color w:val="auto"/>
                <w:sz w:val="16"/>
                <w:szCs w:val="16"/>
              </w:rPr>
            </w:pPr>
            <w:r>
              <w:rPr>
                <w:b/>
                <w:bCs/>
                <w:color w:val="auto"/>
                <w:sz w:val="16"/>
                <w:szCs w:val="16"/>
              </w:rPr>
              <w:t>Заключение и обоснование</w:t>
            </w:r>
          </w:p>
        </w:tc>
      </w:tr>
    </w:tbl>
    <w:p>
      <w:pPr>
        <w:pStyle w:val="Normal"/>
        <w:rPr>
          <w:color w:val="auto"/>
          <w:sz w:val="2"/>
          <w:szCs w:val="2"/>
        </w:rPr>
      </w:pPr>
      <w:r>
        <w:rPr>
          <w:color w:val="auto"/>
          <w:sz w:val="2"/>
          <w:szCs w:val="2"/>
        </w:rPr>
      </w:r>
    </w:p>
    <w:tbl>
      <w:tblPr>
        <w:tblW w:w="15168" w:type="dxa"/>
        <w:jc w:val="left"/>
        <w:tblInd w:w="5" w:type="dxa"/>
        <w:tblLayout w:type="fixed"/>
        <w:tblCellMar>
          <w:top w:w="0" w:type="dxa"/>
          <w:left w:w="0" w:type="dxa"/>
          <w:bottom w:w="0" w:type="dxa"/>
          <w:right w:w="0" w:type="dxa"/>
        </w:tblCellMar>
        <w:tblLook w:val="0020" w:noHBand="0" w:noVBand="0" w:firstColumn="0" w:lastRow="0" w:lastColumn="0" w:firstRow="1"/>
      </w:tblPr>
      <w:tblGrid>
        <w:gridCol w:w="567"/>
        <w:gridCol w:w="1700"/>
        <w:gridCol w:w="1418"/>
        <w:gridCol w:w="5529"/>
        <w:gridCol w:w="5954"/>
      </w:tblGrid>
      <w:tr>
        <w:trPr>
          <w:tblHeader w:val="true"/>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1426" w:leader="none"/>
              </w:tabs>
              <w:jc w:val="center"/>
              <w:rPr>
                <w:b/>
                <w:color w:val="auto"/>
                <w:sz w:val="16"/>
                <w:szCs w:val="16"/>
              </w:rPr>
            </w:pPr>
            <w:r>
              <w:rPr>
                <w:b/>
                <w:color w:val="auto"/>
                <w:sz w:val="16"/>
                <w:szCs w:val="16"/>
              </w:rPr>
              <w:t>1</w:t>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tabs>
                <w:tab w:val="clear" w:pos="709"/>
                <w:tab w:val="left" w:pos="1426" w:leader="none"/>
              </w:tabs>
              <w:jc w:val="center"/>
              <w:rPr>
                <w:b/>
                <w:color w:val="auto"/>
                <w:sz w:val="16"/>
                <w:szCs w:val="16"/>
              </w:rPr>
            </w:pPr>
            <w:r>
              <w:rPr>
                <w:b/>
                <w:color w:val="auto"/>
                <w:sz w:val="16"/>
                <w:szCs w:val="16"/>
              </w:rPr>
              <w:t>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tabs>
                <w:tab w:val="clear" w:pos="709"/>
                <w:tab w:val="left" w:pos="1426" w:leader="none"/>
              </w:tabs>
              <w:jc w:val="center"/>
              <w:rPr>
                <w:b/>
                <w:color w:val="auto"/>
                <w:sz w:val="16"/>
                <w:szCs w:val="16"/>
              </w:rPr>
            </w:pPr>
            <w:r>
              <w:rPr>
                <w:b/>
                <w:color w:val="auto"/>
                <w:sz w:val="16"/>
                <w:szCs w:val="16"/>
              </w:rPr>
              <w:t>3</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tabs>
                <w:tab w:val="clear" w:pos="709"/>
                <w:tab w:val="left" w:pos="1426" w:leader="none"/>
              </w:tabs>
              <w:ind w:left="57" w:right="57"/>
              <w:jc w:val="center"/>
              <w:rPr>
                <w:b/>
                <w:color w:val="auto"/>
                <w:sz w:val="16"/>
                <w:szCs w:val="16"/>
              </w:rPr>
            </w:pPr>
            <w:r>
              <w:rPr>
                <w:b/>
                <w:color w:val="auto"/>
                <w:sz w:val="16"/>
                <w:szCs w:val="16"/>
              </w:rPr>
              <w:t>4</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tabs>
                <w:tab w:val="clear" w:pos="709"/>
                <w:tab w:val="left" w:pos="1426" w:leader="none"/>
              </w:tabs>
              <w:ind w:left="57" w:right="57"/>
              <w:jc w:val="center"/>
              <w:rPr>
                <w:b/>
                <w:color w:val="auto"/>
                <w:sz w:val="16"/>
                <w:szCs w:val="16"/>
              </w:rPr>
            </w:pPr>
            <w:r>
              <w:rPr>
                <w:b/>
                <w:color w:val="auto"/>
                <w:sz w:val="16"/>
                <w:szCs w:val="16"/>
              </w:rPr>
              <w:t>5</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0" w:name="_Ref135298395"/>
            <w:bookmarkStart w:id="1" w:name="_Ref135298395"/>
            <w:bookmarkEnd w:id="1"/>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4 (п. 6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Опубликованная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Пункт 6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«6. Работы по выводу из эксплуатации блока АС не должны влиять на безопасность блоков многоблочной АС и других объектов использования атомной энергии, размещенных на площадке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Уточнение по тексту.</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Добавить слово: «на безопасность </w:t>
            </w:r>
            <w:r>
              <w:rPr>
                <w:b/>
                <w:color w:val="auto"/>
                <w:sz w:val="24"/>
                <w:szCs w:val="24"/>
              </w:rPr>
              <w:t>других</w:t>
            </w:r>
            <w:r>
              <w:rPr>
                <w:color w:val="auto"/>
                <w:sz w:val="24"/>
                <w:szCs w:val="24"/>
              </w:rPr>
              <w:t xml:space="preserve"> блоков…».</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 учетом предложения в строке </w:t>
            </w:r>
            <w:r>
              <w:rPr>
                <w:color w:val="auto"/>
                <w:sz w:val="24"/>
                <w:szCs w:val="24"/>
              </w:rPr>
              <w:fldChar w:fldCharType="begin"/>
            </w:r>
            <w:r>
              <w:rPr>
                <w:sz w:val="24"/>
                <w:szCs w:val="24"/>
                <w:color w:val="auto"/>
              </w:rPr>
              <w:instrText xml:space="preserve"> REF _Ref163725382 \r \h </w:instrText>
            </w:r>
            <w:r>
              <w:rPr>
                <w:sz w:val="24"/>
                <w:szCs w:val="24"/>
                <w:color w:val="auto"/>
              </w:rPr>
              <w:fldChar w:fldCharType="separate"/>
            </w:r>
            <w:r>
              <w:rPr>
                <w:sz w:val="24"/>
                <w:szCs w:val="24"/>
                <w:color w:val="auto"/>
              </w:rPr>
              <w:t>2</w:t>
            </w:r>
            <w:r>
              <w:rPr>
                <w:sz w:val="24"/>
                <w:szCs w:val="24"/>
                <w:color w:val="auto"/>
              </w:rPr>
              <w:fldChar w:fldCharType="end"/>
            </w:r>
            <w:r>
              <w:rPr>
                <w:color w:val="auto"/>
                <w:sz w:val="24"/>
                <w:szCs w:val="24"/>
              </w:rPr>
              <w:t xml:space="preserve"> Сводки изложить в редакции: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lang w:eastAsia="ru-RU"/>
              </w:rPr>
              <w:t xml:space="preserve">«6. Работы по выводу из эксплуатации блока АС не должны влиять на безопасность </w:t>
            </w:r>
            <w:r>
              <w:rPr>
                <w:b/>
                <w:bCs/>
                <w:i/>
                <w:color w:val="auto"/>
                <w:sz w:val="24"/>
                <w:szCs w:val="24"/>
                <w:lang w:eastAsia="ru-RU"/>
              </w:rPr>
              <w:t xml:space="preserve">других </w:t>
            </w:r>
            <w:r>
              <w:rPr>
                <w:i/>
                <w:color w:val="auto"/>
                <w:sz w:val="24"/>
                <w:szCs w:val="24"/>
                <w:lang w:eastAsia="ru-RU"/>
              </w:rPr>
              <w:t xml:space="preserve">блоков многоблочной АС и </w:t>
            </w:r>
            <w:r>
              <w:rPr>
                <w:b/>
                <w:bCs/>
                <w:i/>
                <w:color w:val="auto"/>
                <w:sz w:val="24"/>
                <w:szCs w:val="24"/>
                <w:lang w:eastAsia="ru-RU"/>
              </w:rPr>
              <w:t>иных</w:t>
            </w:r>
            <w:r>
              <w:rPr>
                <w:i/>
                <w:color w:val="auto"/>
                <w:sz w:val="24"/>
                <w:szCs w:val="24"/>
                <w:lang w:eastAsia="ru-RU"/>
              </w:rPr>
              <w:t xml:space="preserve"> объектов использования атомной энергии, размещенных на площадке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2" w:name="_Ref163725382"/>
            <w:bookmarkStart w:id="3" w:name="_Ref163725382"/>
            <w:bookmarkEnd w:id="3"/>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4 (п. 6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lang w:eastAsia="ru-RU"/>
              </w:rPr>
            </w:pPr>
            <w:r>
              <w:rPr>
                <w:color w:val="auto"/>
                <w:sz w:val="24"/>
                <w:szCs w:val="24"/>
                <w:lang w:eastAsia="ru-RU"/>
              </w:rPr>
              <w:t>По пункту 4 проекта изменений в НП-012-16 пункт 6 предлагаем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lang w:eastAsia="ru-RU"/>
              </w:rPr>
            </w:pPr>
            <w:r>
              <w:rPr>
                <w:i/>
                <w:color w:val="auto"/>
                <w:sz w:val="24"/>
                <w:szCs w:val="24"/>
                <w:lang w:eastAsia="ru-RU"/>
              </w:rPr>
              <w:t>«6. Работы по выводу из эксплуатации блока многоблочной АС не должны влиять на безопасность других блоков и иных объектов использования атомной энергии, размещенных на площадке АС.».</w:t>
            </w:r>
          </w:p>
          <w:p>
            <w:pPr>
              <w:pStyle w:val="Footer"/>
              <w:widowControl w:val="false"/>
              <w:tabs>
                <w:tab w:val="left" w:pos="709" w:leader="none"/>
                <w:tab w:val="center" w:pos="4677" w:leader="none"/>
                <w:tab w:val="right" w:pos="9355" w:leader="none"/>
              </w:tabs>
              <w:ind w:firstLine="284" w:left="57" w:right="57"/>
              <w:jc w:val="both"/>
              <w:rPr>
                <w:color w:val="auto"/>
                <w:sz w:val="24"/>
                <w:szCs w:val="24"/>
                <w:lang w:eastAsia="ru-RU"/>
              </w:rPr>
            </w:pPr>
            <w:r>
              <w:rPr>
                <w:i/>
                <w:color w:val="auto"/>
                <w:sz w:val="24"/>
                <w:szCs w:val="24"/>
                <w:u w:val="single"/>
                <w:lang w:eastAsia="ru-RU"/>
              </w:rPr>
              <w:t>Комментарий:</w:t>
            </w:r>
            <w:r>
              <w:rPr>
                <w:color w:val="auto"/>
                <w:sz w:val="24"/>
                <w:szCs w:val="24"/>
                <w:lang w:eastAsia="ru-RU"/>
              </w:rPr>
              <w:t xml:space="preserve"> В формулировке данного пункта НП-012-16 речь идет о выводимом из эксплуатации блоке многоблочной АС, поэтому определение «многоблочной» следует поставить перед первым сокращением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Принятую редакцию см. в строке </w:t>
            </w:r>
            <w:r>
              <w:rPr>
                <w:color w:val="auto"/>
                <w:sz w:val="24"/>
                <w:szCs w:val="24"/>
              </w:rPr>
              <w:fldChar w:fldCharType="begin"/>
            </w:r>
            <w:r>
              <w:rPr>
                <w:sz w:val="24"/>
                <w:szCs w:val="24"/>
                <w:color w:val="auto"/>
              </w:rPr>
              <w:instrText xml:space="preserve"> REF _Ref135298395 \r \h </w:instrText>
            </w:r>
            <w:r>
              <w:rPr>
                <w:sz w:val="24"/>
                <w:szCs w:val="24"/>
                <w:color w:val="auto"/>
              </w:rPr>
              <w:fldChar w:fldCharType="separate"/>
            </w:r>
            <w:r>
              <w:rPr>
                <w:sz w:val="24"/>
                <w:szCs w:val="24"/>
                <w:color w:val="auto"/>
              </w:rPr>
              <w:t>1</w:t>
            </w:r>
            <w:r>
              <w:rPr>
                <w:sz w:val="24"/>
                <w:szCs w:val="24"/>
                <w:color w:val="auto"/>
              </w:rPr>
              <w:fldChar w:fldCharType="end"/>
            </w:r>
            <w:r>
              <w:rPr>
                <w:color w:val="auto"/>
                <w:sz w:val="24"/>
                <w:szCs w:val="24"/>
              </w:rPr>
              <w:t xml:space="preserve"> Сводки.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Пункт устанавливает требования и к «одноблочной» АС (сооружение которой в возможно, или «возникновение» в результате последовательного ВЭ старых блоков без сооружения новых), на площадке которой могут находится, например, пункт хранения РАО, ЯМ.</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5 б) (п. 8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По пункту 5 проекта изменений в НП-012-16 абзац 10 пункта 8 предлагаем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rPr>
              <w:t>«предварительный перечень, описание и последовательность взаимоувязанных по срокам мероприятий и работ по подготовке к выводу из эксплуатации и выводу из эксплуатации блока АС, а также ориентировочный график их выполнения;»</w:t>
            </w:r>
            <w:r>
              <w:rPr>
                <w:color w:val="auto"/>
                <w:sz w:val="24"/>
                <w:szCs w:val="24"/>
              </w:rPr>
              <w:t>.</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u w:val="single"/>
              </w:rPr>
              <w:t>Комментарий:</w:t>
            </w:r>
            <w:r>
              <w:rPr>
                <w:color w:val="auto"/>
                <w:sz w:val="24"/>
                <w:szCs w:val="24"/>
              </w:rPr>
              <w:tab/>
              <w:t xml:space="preserve"> Использование термина «предварительный план» следует исключить, так как его определение отсутствует в нормативной документации. Если же этот термин сопроводить определением, то нужно учитывать, что если существует «предварительный план», то должен быть и «окончательный план». Кроме этого, термин «предварительный план», использованный в формулировке данного абзаца НП-012-16, вносит путаницу в терминологию и рекомендации МАГАТЭ, которые используются применительно к планированию вывода из эксплуатации блока АС: первоначальный план, предварительный план, окончательный план.</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Исключить слово «предварительный»:</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w:t>
            </w:r>
            <w:r>
              <w:rPr>
                <w:b/>
                <w:bCs/>
                <w:color w:val="auto"/>
                <w:sz w:val="24"/>
                <w:szCs w:val="24"/>
              </w:rPr>
              <w:t xml:space="preserve">план </w:t>
            </w:r>
            <w:r>
              <w:rPr>
                <w:color w:val="auto"/>
                <w:sz w:val="24"/>
                <w:szCs w:val="24"/>
              </w:rPr>
              <w:t>подготовки к выводу из эксплуатации и вывода из эксплуатации блока АС, содержащий…».</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Рекомендации по разработке такого плана, как части концепции ВЭ ОИАЭ, уже даны Ростехнадзором в п. 12 РБ-008-21:</w:t>
            </w:r>
          </w:p>
          <w:p>
            <w:pPr>
              <w:pStyle w:val="Footer"/>
              <w:widowControl w:val="false"/>
              <w:tabs>
                <w:tab w:val="left" w:pos="709" w:leader="none"/>
                <w:tab w:val="center" w:pos="4677" w:leader="none"/>
                <w:tab w:val="right" w:pos="9355" w:leader="none"/>
              </w:tabs>
              <w:ind w:firstLine="284" w:left="57" w:right="57"/>
              <w:jc w:val="both"/>
              <w:rPr>
                <w:i/>
                <w:i/>
                <w:iCs/>
                <w:color w:val="auto"/>
                <w:sz w:val="24"/>
                <w:szCs w:val="24"/>
              </w:rPr>
            </w:pPr>
            <w:r>
              <w:rPr>
                <w:i/>
                <w:iCs/>
                <w:color w:val="auto"/>
                <w:sz w:val="24"/>
                <w:szCs w:val="24"/>
              </w:rPr>
              <w:t>(12. В главе "Мероприятия по подготовке к выводу и выводу из эксплуатации" для выбранного варианта вывода из эксплуатации рекомендуется представлять план подготовки к выводу и вывода из эксплуатации ОИАЭ, содержащий перечни, последовательность и ориентировочные сроки выполнения:</w:t>
            </w:r>
          </w:p>
          <w:p>
            <w:pPr>
              <w:pStyle w:val="Footer"/>
              <w:widowControl w:val="false"/>
              <w:tabs>
                <w:tab w:val="left" w:pos="709" w:leader="none"/>
                <w:tab w:val="center" w:pos="4677" w:leader="none"/>
                <w:tab w:val="right" w:pos="9355" w:leader="none"/>
              </w:tabs>
              <w:ind w:firstLine="284" w:left="57" w:right="57"/>
              <w:jc w:val="both"/>
              <w:rPr>
                <w:i/>
                <w:i/>
                <w:iCs/>
                <w:color w:val="auto"/>
                <w:sz w:val="24"/>
                <w:szCs w:val="24"/>
              </w:rPr>
            </w:pPr>
            <w:r>
              <w:rPr>
                <w:i/>
                <w:iCs/>
                <w:color w:val="auto"/>
                <w:sz w:val="24"/>
                <w:szCs w:val="24"/>
              </w:rPr>
              <w:t>мероприятий и работ по подготовке к выводу из эксплуатации ОИАЭ, остановленного для вывода из …</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iCs/>
                <w:color w:val="auto"/>
                <w:sz w:val="24"/>
                <w:szCs w:val="24"/>
              </w:rPr>
              <w:t>Рекомендуемые для включения в план подготовки к выводу и вывода из эксплуатации ОИАЭ перечни мероприятий и работ приведены в приложении № 4 к настоящему Руководству по безопасности.).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6 (п. 9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i/>
                <w:i/>
                <w:color w:val="auto"/>
                <w:sz w:val="24"/>
                <w:szCs w:val="24"/>
              </w:rPr>
            </w:pPr>
            <w:r>
              <w:rPr>
                <w:i/>
                <w:color w:val="auto"/>
                <w:sz w:val="24"/>
                <w:szCs w:val="24"/>
              </w:rPr>
              <w:t>Существующая редакция /НП-012-16/:</w:t>
            </w:r>
          </w:p>
          <w:p>
            <w:pPr>
              <w:pStyle w:val="Normal"/>
              <w:widowControl w:val="false"/>
              <w:ind w:firstLine="284" w:left="57" w:right="57"/>
              <w:jc w:val="both"/>
              <w:rPr>
                <w:i/>
                <w:i/>
                <w:color w:val="auto"/>
                <w:sz w:val="24"/>
                <w:szCs w:val="24"/>
              </w:rPr>
            </w:pPr>
            <w:r>
              <w:rPr>
                <w:i/>
                <w:color w:val="auto"/>
                <w:sz w:val="24"/>
                <w:szCs w:val="24"/>
              </w:rPr>
              <w:t>9. В отношении эксплуатируемых блоков АС, для которых концепция вывода из эксплуатации не разработана, эксплуатирующая организация должна обеспечить ее разработку в течение двух лет после вступления в силу настоящих Правил и представить ее в ООБ блока АС.</w:t>
            </w:r>
          </w:p>
          <w:p>
            <w:pPr>
              <w:pStyle w:val="Normal"/>
              <w:widowControl w:val="false"/>
              <w:ind w:firstLine="284" w:left="57" w:right="57"/>
              <w:jc w:val="both"/>
              <w:rPr>
                <w:i/>
                <w:i/>
                <w:color w:val="auto"/>
                <w:sz w:val="24"/>
                <w:szCs w:val="24"/>
              </w:rPr>
            </w:pPr>
            <w:r>
              <w:rPr>
                <w:i/>
                <w:color w:val="auto"/>
                <w:sz w:val="24"/>
                <w:szCs w:val="24"/>
              </w:rPr>
              <w:t>Необходимо кратко уточнить статус (цель, наполнение) «Концепции вывода из эксплуатации блока АС» (далее Концепция) в составе ООБ на этапах жизненного цикла блока АС (проектирование, сооружение, эксплуатация, вывод из эксплуатации).</w:t>
            </w:r>
          </w:p>
          <w:p>
            <w:pPr>
              <w:pStyle w:val="Normal"/>
              <w:widowControl w:val="false"/>
              <w:ind w:firstLine="284" w:left="57" w:right="57"/>
              <w:jc w:val="both"/>
              <w:rPr>
                <w:color w:val="auto"/>
                <w:sz w:val="24"/>
                <w:szCs w:val="24"/>
              </w:rPr>
            </w:pPr>
            <w:r>
              <w:rPr>
                <w:color w:val="auto"/>
                <w:sz w:val="24"/>
                <w:szCs w:val="24"/>
              </w:rPr>
              <w:t>Согласно терминологии, представленной в Приложении № 2 и п. 7 НП-012-16 «Концепция» – это отдельный документ, разрабатываемый эксплуатирующей организацией блока АС и представленный в составе ООБ. Но требования к составу и содержанию ООБ определены прочими НП (НП-006-18, НП-018-05…), не предусматривающими в составе ООБ отдельного документа «Концепция вывода из эксплуатации блока АС» с собственной структурой и наполнением в соответствии с РБ-008-21.</w:t>
            </w:r>
          </w:p>
          <w:p>
            <w:pPr>
              <w:pStyle w:val="Normal"/>
              <w:widowControl w:val="false"/>
              <w:ind w:firstLine="284" w:left="57" w:right="57"/>
              <w:jc w:val="both"/>
              <w:rPr>
                <w:color w:val="auto"/>
                <w:sz w:val="24"/>
                <w:szCs w:val="24"/>
              </w:rPr>
            </w:pPr>
            <w:r>
              <w:rPr>
                <w:color w:val="auto"/>
                <w:sz w:val="24"/>
                <w:szCs w:val="24"/>
              </w:rPr>
              <w:t>По комментариям экспертов НТЦ ЯРБ к разрабатываемым ПООБ, ОООБ для проектируемых блоков АС «Концепцию» предлагается представить в разделе 18.1 «Концепция вывода из эксплуатации» ООБ. Но раздел 18.1 ООБ разрабатывается в соответствии с требованиями НП-006-16, которые не соответствуют структуре и наполнению «Концепции» как отдельного документа (см. РБ-008-21).</w:t>
            </w:r>
          </w:p>
          <w:p>
            <w:pPr>
              <w:pStyle w:val="Normal"/>
              <w:widowControl w:val="false"/>
              <w:ind w:firstLine="284" w:left="57" w:right="57"/>
              <w:jc w:val="both"/>
              <w:rPr>
                <w:i/>
                <w:i/>
                <w:color w:val="auto"/>
                <w:sz w:val="24"/>
                <w:szCs w:val="24"/>
                <w:u w:val="single"/>
              </w:rPr>
            </w:pPr>
            <w:r>
              <w:rPr>
                <w:i/>
                <w:color w:val="auto"/>
                <w:sz w:val="24"/>
                <w:szCs w:val="24"/>
                <w:u w:val="single"/>
              </w:rPr>
              <w:t xml:space="preserve">Предлагаемая редакция: </w:t>
            </w:r>
          </w:p>
          <w:p>
            <w:pPr>
              <w:pStyle w:val="Normal"/>
              <w:widowControl w:val="false"/>
              <w:ind w:firstLine="284" w:left="57" w:right="57"/>
              <w:jc w:val="both"/>
              <w:rPr>
                <w:color w:val="auto"/>
                <w:sz w:val="24"/>
                <w:szCs w:val="24"/>
              </w:rPr>
            </w:pPr>
            <w:r>
              <w:rPr>
                <w:color w:val="auto"/>
                <w:sz w:val="24"/>
                <w:szCs w:val="24"/>
              </w:rPr>
              <w:t>9. Концепция вывода из эксплуатации блока АС должна быть представлена в ООБ блока АС или документах, заменяющих его (техническое обоснование безопасности блока АС, обоснование безопасности эксплуатации блока АС, остановленного для вывода из эксплуатации, отчет по углубленной оценке безопасности) в соответствии со структурой и в объеме, определенными нормами и правилами в области использования атомной энергии, регламентирующими состав и содержание ООБ блока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Предложенная редакция не учитывает, что ФНП (НП-018-08, НП-006-16) устанавливают требования к содержанию только ООБ. При этом содержание ОУОБ регламентируется РБ-001-19, нет отдельного документа, устанавливающего всю совокупность требований/рекомендаций к обоснованию безопасности эксплуатации блока АС, остановленного для вывода из эксплуатации.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 части НП-018 сейчас ведется работа по уточнению требований к главе 18 ООБ, с целью отразить в ней полученный опыт по разработке концепций ВЭ блоков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Следует также отметить следующее:</w:t>
            </w:r>
          </w:p>
          <w:p>
            <w:pPr>
              <w:pStyle w:val="Footer"/>
              <w:widowControl w:val="false"/>
              <w:tabs>
                <w:tab w:val="left" w:pos="709" w:leader="none"/>
                <w:tab w:val="center" w:pos="4677" w:leader="none"/>
                <w:tab w:val="right" w:pos="9355" w:leader="none"/>
              </w:tabs>
              <w:ind w:firstLine="284" w:left="57" w:right="57"/>
              <w:jc w:val="both"/>
              <w:rPr>
                <w:sz w:val="24"/>
                <w:szCs w:val="24"/>
              </w:rPr>
            </w:pPr>
            <w:r>
              <w:rPr>
                <w:color w:val="auto"/>
                <w:sz w:val="24"/>
                <w:szCs w:val="24"/>
              </w:rPr>
              <w:softHyphen/>
              <w:t xml:space="preserve">– как НП-006, так и НП-018 содержат положение о </w:t>
            </w:r>
            <w:r>
              <w:rPr>
                <w:sz w:val="24"/>
                <w:szCs w:val="24"/>
              </w:rPr>
              <w:t>представлении в ООБ АС сведений о концепции вывода блока АС из эксплуатации, что целесообразно делать с учетом рекомендаций РБ-008-19;</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 </w:t>
            </w:r>
            <w:r>
              <w:rPr>
                <w:sz w:val="24"/>
                <w:szCs w:val="24"/>
              </w:rPr>
              <w:t xml:space="preserve">пункт 5.3 НП-001-15 требует планировать вывод из эксплуатации </w:t>
            </w:r>
            <w:r>
              <w:rPr>
                <w:sz w:val="24"/>
                <w:szCs w:val="24"/>
                <w:u w:val="single"/>
              </w:rPr>
              <w:t>АС</w:t>
            </w:r>
            <w:r>
              <w:rPr>
                <w:sz w:val="24"/>
                <w:szCs w:val="24"/>
              </w:rPr>
              <w:t xml:space="preserve"> путем разработки и совершенствования концепции вывода </w:t>
            </w:r>
            <w:r>
              <w:rPr>
                <w:sz w:val="24"/>
                <w:szCs w:val="24"/>
                <w:u w:val="single"/>
              </w:rPr>
              <w:t>АС</w:t>
            </w:r>
            <w:r>
              <w:rPr>
                <w:sz w:val="24"/>
                <w:szCs w:val="24"/>
              </w:rPr>
              <w:t xml:space="preserve"> из эксплуатации (</w:t>
            </w:r>
            <w:r>
              <w:rPr>
                <w:sz w:val="24"/>
                <w:szCs w:val="24"/>
                <w:u w:val="single"/>
              </w:rPr>
              <w:t>не блока АС</w:t>
            </w:r>
            <w:r>
              <w:rPr>
                <w:sz w:val="24"/>
                <w:szCs w:val="24"/>
              </w:rPr>
              <w:t>), РБ-008-19 целесообразно использовать для разработки такой концепции ВЭ для АС в целом как отдельного документа, распространяющегося на блоки АС, пункты хранения РАО, установки для обращения с РАО и т.д.</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6 (п. 9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Опубликованная редакция:</w:t>
            </w:r>
          </w:p>
          <w:p>
            <w:pPr>
              <w:pStyle w:val="Normal"/>
              <w:widowControl w:val="false"/>
              <w:tabs>
                <w:tab w:val="clear" w:pos="709"/>
                <w:tab w:val="left" w:pos="1508" w:leader="none"/>
              </w:tabs>
              <w:ind w:firstLine="284" w:left="57" w:right="57"/>
              <w:jc w:val="both"/>
              <w:rPr>
                <w:i/>
                <w:i/>
                <w:color w:val="auto"/>
                <w:sz w:val="24"/>
                <w:szCs w:val="24"/>
              </w:rPr>
            </w:pPr>
            <w:r>
              <w:rPr>
                <w:i/>
                <w:color w:val="auto"/>
                <w:sz w:val="24"/>
                <w:szCs w:val="24"/>
              </w:rPr>
              <w:t>Пункт 9 изложить в следующей редакции:</w:t>
            </w:r>
          </w:p>
          <w:p>
            <w:pPr>
              <w:pStyle w:val="Normal"/>
              <w:widowControl w:val="false"/>
              <w:tabs>
                <w:tab w:val="clear" w:pos="709"/>
                <w:tab w:val="left" w:pos="1508" w:leader="none"/>
              </w:tabs>
              <w:ind w:firstLine="284" w:left="57" w:right="57"/>
              <w:jc w:val="both"/>
              <w:rPr>
                <w:i/>
                <w:i/>
                <w:color w:val="auto"/>
                <w:sz w:val="24"/>
                <w:szCs w:val="24"/>
              </w:rPr>
            </w:pPr>
            <w:r>
              <w:rPr>
                <w:i/>
                <w:color w:val="auto"/>
                <w:sz w:val="24"/>
                <w:szCs w:val="24"/>
              </w:rPr>
              <w:t>«9. Концепция вывода из эксплуатации блока АС должна быть представлена в ООБ блока АС или документах, заменяющих его (техническое обоснование безопасности блока АС, обоснование безопасности эксплуатации блока АС, остановленного для вывода из эксплуатации, отчет по углубленной оценке безопасности).»</w:t>
            </w:r>
          </w:p>
          <w:p>
            <w:pPr>
              <w:pStyle w:val="Normal"/>
              <w:widowControl w:val="false"/>
              <w:tabs>
                <w:tab w:val="clear" w:pos="709"/>
                <w:tab w:val="left" w:pos="1508" w:leader="none"/>
              </w:tabs>
              <w:ind w:firstLine="284" w:left="57" w:right="57"/>
              <w:jc w:val="both"/>
              <w:rPr>
                <w:color w:val="auto"/>
                <w:sz w:val="24"/>
                <w:szCs w:val="24"/>
              </w:rPr>
            </w:pPr>
            <w:r>
              <w:rPr>
                <w:color w:val="auto"/>
                <w:sz w:val="24"/>
                <w:szCs w:val="24"/>
              </w:rPr>
              <w:t>Предлагаемая редакция пункта 9 дублирует пункт 4 НП-012-16.</w:t>
              <w:tab/>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Дублирование отсутствует, т.к. Проект изменений вносит изменения в п. 4 действующих НП-012-16 (см. п. 2 опубликованного Проекта изменений), который будет иметь редакцию:</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«4. Подготовка к выводу из эксплуатации блока АС должна осуществляться в соответствии с концепцией вывода из эксплуатации блока АС и программой вывода из эксплуатации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Деятельность по выводу из эксплуатации блока АС должна осуществляться в соответствии с проектом вывода из эксплуатации блока АС, программой вывода из эксплуатации блока АС, программой и графиком работ по демонтажу оборудования и систем блока АС».</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8 в) (п. 11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Опубликованная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пункте 11 в абзаце десятом:</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случае если при проектировании блока АС для его зданий и сооружений предусмотрено формирование информационной модели объекта капитального строительства, база данных по выводу из эксплуатации блока АС должна формироваться с учетом сведений, включаемых в модель; …»</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Предлагается редакция указанного фрагмента десятого абзаца с учетом требований Градостроительного Кодекса к использованию информационной модели капитального строительства (пункты 10_3, 18, 57_5):</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 В случае, если в проектной документации блока АС для его зданий и сооружений предусмотрено формирование информационной модели объекта капитального строительства </w:t>
            </w:r>
            <w:r>
              <w:rPr>
                <w:color w:val="auto"/>
                <w:sz w:val="24"/>
                <w:szCs w:val="24"/>
                <w:u w:val="single"/>
              </w:rPr>
              <w:t>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и (или) эксплуатации</w:t>
            </w:r>
            <w:r>
              <w:rPr>
                <w:color w:val="auto"/>
                <w:sz w:val="24"/>
                <w:szCs w:val="24"/>
              </w:rPr>
              <w:t>, база данных по выводу из эксплуатации блока АС должна формироваться с учетом сведений, включаемых в модель;».</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«…В случае если </w:t>
            </w:r>
            <w:bookmarkStart w:id="4" w:name="_Hlk166504236"/>
            <w:r>
              <w:rPr>
                <w:color w:val="auto"/>
                <w:sz w:val="24"/>
                <w:szCs w:val="24"/>
              </w:rPr>
              <w:t xml:space="preserve">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и (или) эксплуатации </w:t>
            </w:r>
            <w:bookmarkEnd w:id="4"/>
            <w:r>
              <w:rPr>
                <w:color w:val="000000"/>
                <w:sz w:val="24"/>
                <w:szCs w:val="24"/>
                <w:shd w:fill="auto" w:val="clear"/>
              </w:rPr>
              <w:t>для блока АС предусмотрено формирование и ведение информационной модели,</w:t>
            </w:r>
            <w:r>
              <w:rPr>
                <w:color w:val="auto"/>
                <w:sz w:val="24"/>
                <w:szCs w:val="24"/>
              </w:rPr>
              <w:t xml:space="preserve"> база данных по выводу из эксплуатации блока АС должна формироваться с учетом сведений, включаемых в информационную модель.».</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8 г) (п. 11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rStyle w:val="FontStyle11"/>
                <w:i/>
                <w:i/>
                <w:color w:val="auto"/>
                <w:sz w:val="24"/>
                <w:szCs w:val="24"/>
              </w:rPr>
            </w:pPr>
            <w:r>
              <w:rPr>
                <w:rStyle w:val="FontStyle11"/>
                <w:i/>
                <w:color w:val="auto"/>
                <w:sz w:val="24"/>
                <w:szCs w:val="24"/>
              </w:rPr>
              <w:t>Существующая редакция:</w:t>
            </w:r>
          </w:p>
          <w:p>
            <w:pPr>
              <w:pStyle w:val="Normal"/>
              <w:widowControl w:val="false"/>
              <w:ind w:firstLine="284" w:left="57" w:right="57"/>
              <w:jc w:val="both"/>
              <w:rPr>
                <w:rStyle w:val="FontStyle11"/>
                <w:i/>
                <w:i/>
                <w:color w:val="auto"/>
                <w:sz w:val="24"/>
                <w:szCs w:val="24"/>
              </w:rPr>
            </w:pPr>
            <w:r>
              <w:rPr>
                <w:rStyle w:val="FontStyle11"/>
                <w:i/>
                <w:color w:val="auto"/>
                <w:sz w:val="24"/>
                <w:szCs w:val="24"/>
              </w:rPr>
              <w:t>Отсутствует в НП-012-16. Дополнить абзацем следующего содержания: «обеспечение доступа работников (персонала) в помещения и к оборудованию блока АС для выполнения работ по их демонтажу и дезактивации после останова блока АС для вывода из эксплуатации.».</w:t>
            </w:r>
          </w:p>
          <w:p>
            <w:pPr>
              <w:pStyle w:val="Normal"/>
              <w:widowControl w:val="false"/>
              <w:ind w:firstLine="284" w:left="57" w:right="57"/>
              <w:jc w:val="both"/>
              <w:rPr>
                <w:rStyle w:val="FontStyle11"/>
                <w:color w:val="auto"/>
                <w:sz w:val="24"/>
                <w:szCs w:val="24"/>
              </w:rPr>
            </w:pPr>
            <w:r>
              <w:rPr>
                <w:rStyle w:val="FontStyle11"/>
                <w:color w:val="auto"/>
                <w:sz w:val="24"/>
                <w:szCs w:val="24"/>
              </w:rPr>
              <w:t>В п. 11 НП-012-16 (4-й абзац) уже есть аналогичная информация. Предлагаем добавить текст в конце предложения: «, доступа работников (персонала) в помещения и к оборудованию блока АС.».</w:t>
            </w:r>
          </w:p>
          <w:p>
            <w:pPr>
              <w:pStyle w:val="Normal"/>
              <w:widowControl w:val="false"/>
              <w:ind w:firstLine="284" w:left="57" w:right="57"/>
              <w:jc w:val="both"/>
              <w:rPr>
                <w:rStyle w:val="FontStyle11"/>
                <w:i/>
                <w:i/>
                <w:color w:val="auto"/>
                <w:sz w:val="24"/>
                <w:szCs w:val="24"/>
                <w:u w:val="single"/>
              </w:rPr>
            </w:pPr>
            <w:r>
              <w:rPr>
                <w:rStyle w:val="FontStyle11"/>
                <w:i/>
                <w:color w:val="auto"/>
                <w:sz w:val="24"/>
                <w:szCs w:val="24"/>
                <w:u w:val="single"/>
              </w:rPr>
              <w:t>Предлагаемая редакция:</w:t>
            </w:r>
          </w:p>
          <w:p>
            <w:pPr>
              <w:pStyle w:val="Normal"/>
              <w:widowControl w:val="false"/>
              <w:ind w:firstLine="284" w:left="57" w:right="57"/>
              <w:jc w:val="both"/>
              <w:rPr>
                <w:rStyle w:val="FontStyle11"/>
                <w:color w:val="auto"/>
                <w:sz w:val="24"/>
                <w:szCs w:val="24"/>
              </w:rPr>
            </w:pPr>
            <w:r>
              <w:rPr>
                <w:rStyle w:val="FontStyle11"/>
                <w:color w:val="auto"/>
                <w:sz w:val="24"/>
                <w:szCs w:val="24"/>
              </w:rPr>
              <w:t>использование технических решений, позволяющих упростить работы по дезактивации и демонтажу при выводе из эксплуатации блока АС,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 доступа работников (персонала) в помещения и к оборудованию блока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Не дополнять п. 11 НП-012 новым абзацем, дополнить абзац четвертый п. 11:</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w:t>
            </w:r>
            <w:bookmarkStart w:id="5" w:name="_Hlk166504464"/>
            <w:r>
              <w:rPr>
                <w:color w:val="auto"/>
                <w:sz w:val="24"/>
                <w:szCs w:val="24"/>
              </w:rPr>
              <w:t>абзац четвертый дополнить словами «, доступа работников (персонала) в помещения и к оборудованию блока АС»;</w:t>
            </w:r>
            <w:bookmarkEnd w:id="5"/>
            <w:r>
              <w:rPr>
                <w:color w:val="auto"/>
                <w:sz w:val="24"/>
                <w:szCs w:val="24"/>
              </w:rPr>
              <w:t>».</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 </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p>
            <w:pPr>
              <w:pStyle w:val="Normal"/>
              <w:tabs>
                <w:tab w:val="clear" w:pos="709"/>
                <w:tab w:val="left" w:pos="1376" w:leader="none"/>
              </w:tabs>
              <w:ind w:left="57" w:right="57"/>
              <w:rPr>
                <w:sz w:val="24"/>
                <w:szCs w:val="24"/>
              </w:rPr>
            </w:pPr>
            <w:r>
              <w:rPr>
                <w:sz w:val="24"/>
                <w:szCs w:val="24"/>
              </w:rPr>
              <w:tab/>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09 а) (п. 15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По подпункту «а» пункта 9 проекта изменений в НП-012-16 дополнение абзаца 2 пункта 15 предлагаем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 разработке эксплуатационной конфигурации блока АС после окончательного останова;».</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u w:val="single"/>
              </w:rPr>
              <w:t>Комментарий:</w:t>
            </w:r>
            <w:r>
              <w:rPr>
                <w:color w:val="auto"/>
                <w:sz w:val="24"/>
                <w:szCs w:val="24"/>
              </w:rPr>
              <w:t xml:space="preserve"> Второе предложение дополнения абзаца 2 следует исключить. Пункт 3 действующей редакции НП-012-16 можно дополнить сведениями о том, что требования к эксплуатационной конфигурации блока АС после окончательного останова приведены в приложении № 2.1, а требования к КИРО блока АС - в приложении № 3 к настоящим Правилам, при этом исключить ссылку на данное приложение из формулировки абзаца 6 пункта 16 НП-012-16.</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Предложенное оформление не соответствует юридической технике, так как ссылка на приложение 2.1 не может идти ранее, чем в тексте ФНП устанавливаются требования к эксплуатационной конфигурации.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6" w:name="_Ref163734769"/>
            <w:bookmarkStart w:id="7" w:name="_Ref163734769"/>
            <w:bookmarkEnd w:id="7"/>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09 б) (п. 15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i/>
                <w:i/>
                <w:color w:val="auto"/>
                <w:sz w:val="24"/>
                <w:szCs w:val="24"/>
              </w:rPr>
            </w:pPr>
            <w:r>
              <w:rPr>
                <w:i/>
                <w:color w:val="auto"/>
                <w:sz w:val="24"/>
                <w:szCs w:val="24"/>
              </w:rPr>
              <w:t>Существующая редакция:</w:t>
            </w:r>
          </w:p>
          <w:p>
            <w:pPr>
              <w:pStyle w:val="Normal"/>
              <w:widowControl w:val="false"/>
              <w:ind w:firstLine="284" w:left="57" w:right="57"/>
              <w:jc w:val="both"/>
              <w:rPr>
                <w:i/>
                <w:i/>
                <w:color w:val="auto"/>
                <w:sz w:val="24"/>
                <w:szCs w:val="24"/>
              </w:rPr>
            </w:pPr>
            <w:r>
              <w:rPr>
                <w:i/>
                <w:color w:val="auto"/>
                <w:sz w:val="24"/>
                <w:szCs w:val="24"/>
              </w:rPr>
              <w:t>подготовке блока АС к выводу из эксплуатации до момента окончательного останова блока АС;</w:t>
            </w:r>
          </w:p>
          <w:p>
            <w:pPr>
              <w:pStyle w:val="Normal"/>
              <w:widowControl w:val="false"/>
              <w:ind w:firstLine="284" w:left="57" w:right="57"/>
              <w:jc w:val="both"/>
              <w:rPr>
                <w:color w:val="auto"/>
                <w:sz w:val="24"/>
                <w:szCs w:val="24"/>
              </w:rPr>
            </w:pPr>
            <w:r>
              <w:rPr>
                <w:color w:val="auto"/>
                <w:sz w:val="24"/>
                <w:szCs w:val="24"/>
              </w:rPr>
              <w:t xml:space="preserve">Предлагаем добавить текст: «, включая разработку эксплуатационной конфигурации блока АС, остановленного для вывода из эксплуатации;». </w:t>
            </w:r>
          </w:p>
          <w:p>
            <w:pPr>
              <w:pStyle w:val="Normal"/>
              <w:widowControl w:val="false"/>
              <w:ind w:firstLine="284" w:left="57" w:right="57"/>
              <w:jc w:val="both"/>
              <w:rPr>
                <w:color w:val="auto"/>
                <w:sz w:val="24"/>
                <w:szCs w:val="24"/>
              </w:rPr>
            </w:pPr>
            <w:r>
              <w:rPr>
                <w:color w:val="auto"/>
                <w:sz w:val="24"/>
                <w:szCs w:val="24"/>
              </w:rPr>
              <w:t>Почему предлагается изменить здесь и далее в Приложении № 2 устоявшийся термин «эксплуатационная конфигурация блока АС, остановленного для вывода из эксплуатации» на термин «эксплуатационная конфигурация блока АС после окончательного останова»?</w:t>
            </w:r>
          </w:p>
          <w:p>
            <w:pPr>
              <w:pStyle w:val="Normal"/>
              <w:widowControl w:val="false"/>
              <w:ind w:firstLine="284" w:left="57" w:right="57"/>
              <w:jc w:val="both"/>
              <w:rPr>
                <w:color w:val="auto"/>
                <w:sz w:val="24"/>
                <w:szCs w:val="24"/>
              </w:rPr>
            </w:pPr>
            <w:r>
              <w:rPr>
                <w:color w:val="auto"/>
                <w:sz w:val="24"/>
                <w:szCs w:val="24"/>
              </w:rPr>
              <w:t>Окончательный останов блока АС может быть произведен не только для вывода из эксплуатации, а НП-012-16 рассматривают вопросы обеспечения безопасности именно при выводе из эксплуатации блока АС.</w:t>
            </w:r>
          </w:p>
          <w:p>
            <w:pPr>
              <w:pStyle w:val="Normal"/>
              <w:widowControl w:val="false"/>
              <w:ind w:firstLine="284" w:left="57" w:right="57"/>
              <w:jc w:val="both"/>
              <w:rPr>
                <w:i/>
                <w:i/>
                <w:color w:val="auto"/>
                <w:sz w:val="24"/>
                <w:szCs w:val="24"/>
                <w:u w:val="single"/>
              </w:rPr>
            </w:pPr>
            <w:r>
              <w:rPr>
                <w:i/>
                <w:color w:val="auto"/>
                <w:sz w:val="24"/>
                <w:szCs w:val="24"/>
                <w:u w:val="single"/>
              </w:rPr>
              <w:t>Предлагаемая редакция:</w:t>
            </w:r>
          </w:p>
          <w:p>
            <w:pPr>
              <w:pStyle w:val="Normal"/>
              <w:widowControl w:val="false"/>
              <w:ind w:firstLine="284" w:left="57" w:right="57"/>
              <w:jc w:val="both"/>
              <w:rPr>
                <w:color w:val="auto"/>
                <w:sz w:val="24"/>
                <w:szCs w:val="24"/>
              </w:rPr>
            </w:pPr>
            <w:r>
              <w:rPr>
                <w:color w:val="auto"/>
                <w:sz w:val="24"/>
                <w:szCs w:val="24"/>
              </w:rPr>
              <w:t>подготовке блока АС к выводу из эксплуатации до момента окончательного останова блока АС, включая разработку эксплуатационной конфигурации блока АС, остановленного для вывода из эксплуатации. Требования к эксплуатационной конфигурации блока АС, остановленного для вывода из эксплуатации, приведены в приложении № 2.1 к настоящим Правилам;</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Термин изменен т.к. предложенная редакция «эксплуатационная конфигурация блока АС после останова для ВЭ» включает два этапа: эксплуатацию (после окончательного останова) и ВЭ, в то время как существующая «эксплуатационная конфигурация блока АС, остановленного для вывода из эксплуатации» только для эксплуатируемого блока.</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Следует также отметить, что окончательный останов всегда для осуществляется только для ВЭ.</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Требование о разработке ЭК вводится проектом изменений в абзац 2 п. 15 НП-012-16.</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также замечание в строке </w:t>
            </w:r>
            <w:r>
              <w:rPr>
                <w:color w:val="auto"/>
                <w:sz w:val="24"/>
                <w:szCs w:val="24"/>
              </w:rPr>
              <w:fldChar w:fldCharType="begin"/>
            </w:r>
            <w:r>
              <w:rPr>
                <w:sz w:val="24"/>
                <w:szCs w:val="24"/>
                <w:color w:val="auto"/>
              </w:rPr>
              <w:instrText xml:space="preserve"> REF _Ref163734740 \r \h </w:instrText>
            </w:r>
            <w:r>
              <w:rPr>
                <w:sz w:val="24"/>
                <w:szCs w:val="24"/>
                <w:color w:val="auto"/>
              </w:rPr>
              <w:fldChar w:fldCharType="separate"/>
            </w:r>
            <w:r>
              <w:rPr>
                <w:sz w:val="24"/>
                <w:szCs w:val="24"/>
                <w:color w:val="auto"/>
              </w:rPr>
              <w:t>30</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9 в) (п. 15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Опубликованная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пункте 15 абзац пятый дополнить словами «и очень низкоактивными отходами»; …</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 соответствии с разделом 3.12 ОСПОРБ-99-2010 категория «очень низкоактивные отходы» вводится только для твердых РАО. В данном контексте НП-012-16 имелись в виду все радиоактивные отходы, включая жидкие и газообразные. Предлагаемое изменение не может быть принято.</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 п. 3.12 ОСПОРБ-99/2010 идет речь о РАО, в то время как в п. 9 в) опубликованного Проекта изменений говорится о не относящихся к РАО очень низкоактивных отходах (ОНАО), регулируемых СП 2.6.6.2572-2010, «Обеспечение радиационной безопасности при обращении с промышленными отходами атомных станций, содержащими техногенные радионуклиды».</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 обращении с ОНАО требуется учет радиационного фактора опасности, в связи с чем п. 9в) опубликованного Проекта изменений предусмотрено отражать в Программе ВЭ блока АС планируемых мероприятий по обращению с ними.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10 (п. 15 (1)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Опубликованная редакция: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Дополнить пунктом 15 (1) следующего содержания: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«15 (1). Эксплуатирующая организация должна обеспечить пересмотр разработанной программы вывода из эксплуатации блока АС не позднее чем за пять лет до окончательного останова блока АС (для блоков АС, срок эксплуатации которых продлен).»</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sz w:val="24"/>
                <w:szCs w:val="24"/>
              </w:rPr>
              <w:t>Пересмотр программы необходимо производить для всех блоков АС, а не только для тех, у которых срок эксплуатации продлен.</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ind w:firstLine="284" w:left="57" w:right="57"/>
              <w:jc w:val="both"/>
              <w:rPr>
                <w:color w:val="auto"/>
                <w:sz w:val="24"/>
                <w:szCs w:val="24"/>
              </w:rPr>
            </w:pPr>
            <w:r>
              <w:rPr>
                <w:color w:val="auto"/>
                <w:sz w:val="24"/>
                <w:szCs w:val="24"/>
              </w:rPr>
              <w:t>Принято частично.</w:t>
            </w:r>
          </w:p>
          <w:p>
            <w:pPr>
              <w:pStyle w:val="Footer"/>
              <w:ind w:firstLine="284" w:left="57" w:right="57"/>
              <w:jc w:val="both"/>
              <w:rPr>
                <w:color w:val="auto"/>
                <w:sz w:val="24"/>
                <w:szCs w:val="24"/>
              </w:rPr>
            </w:pPr>
            <w:r>
              <w:rPr>
                <w:color w:val="auto"/>
                <w:sz w:val="24"/>
                <w:szCs w:val="24"/>
              </w:rPr>
              <w:t>Для однозначного толкования изложить в следующей редакции:</w:t>
            </w:r>
          </w:p>
          <w:p>
            <w:pPr>
              <w:pStyle w:val="Footer"/>
              <w:ind w:firstLine="284" w:left="57" w:right="57"/>
              <w:jc w:val="both"/>
              <w:rPr>
                <w:color w:val="auto"/>
                <w:sz w:val="24"/>
                <w:szCs w:val="24"/>
              </w:rPr>
            </w:pPr>
            <w:r>
              <w:rPr>
                <w:i/>
                <w:iCs/>
                <w:color w:val="auto"/>
                <w:sz w:val="24"/>
                <w:szCs w:val="24"/>
              </w:rPr>
              <w:t>«15 (1). Для блоков АС, срок эксплуатации которых продлен, не позднее чем за пять лет до окончательного останова блока АС, эксплуатирующая организация должна обеспечить пересмотр разработанной программы вывода из эксплуатации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Комментарий:</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Пункт 15 (1) устанавливает требования </w:t>
            </w:r>
            <w:r>
              <w:rPr>
                <w:color w:val="auto"/>
                <w:sz w:val="24"/>
                <w:szCs w:val="24"/>
                <w:u w:val="single"/>
              </w:rPr>
              <w:t>только</w:t>
            </w:r>
            <w:r>
              <w:rPr>
                <w:color w:val="auto"/>
                <w:sz w:val="24"/>
                <w:szCs w:val="24"/>
              </w:rPr>
              <w:t xml:space="preserve"> для блоков АС, срок эксплуатации которых продлен – с целью не пересматривать ранее чем за пять лет до окончательного останова блока. При этом планирование ВЭ в этот период будет по-прежнему осуществляться на основе концепции ВЭ.</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Актуализация разработанных программ ВЭ после окончательного останова предусмотрена действующей редакцией п. 16 и 28 НП-012-16, и не отменяется опубликованным Проектом изменений.</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11 а) (п. 16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Опубликованная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пункте 16:</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а) в абзаце первом после слов «к выводу из эксплуатации» дополнить словами «блока АС, остановленного для вывода из эксплуатации,»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sz w:val="24"/>
                <w:szCs w:val="24"/>
              </w:rPr>
              <w:t>Это в корне неверно, поскольку если блок остановлен, то уже начат процесс вывода блока из эксплуатации. А в данном контексте речь идет о подготовке к выводу блока из эксплуатации, поэтому следует оставить изменения только со словами: «блока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Останов для ВЭ не означает начало ВЭ (см. термины в приложении № 2 к НП-091-14):</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 xml:space="preserve">Подготовка к выводу из эксплуатации объекта использования атомной энергии - деятельность по проведению комплекса организационных и технических мероприятий, предшествующих выводу из эксплуатации ОИАЭ и </w:t>
            </w:r>
            <w:r>
              <w:rPr>
                <w:b/>
                <w:i/>
                <w:color w:val="auto"/>
                <w:sz w:val="24"/>
                <w:szCs w:val="24"/>
              </w:rPr>
              <w:t>осуществляемых в рамках лицензии на эксплуатацию ОИАЭ</w:t>
            </w:r>
            <w:r>
              <w:rPr>
                <w:i/>
                <w:color w:val="auto"/>
                <w:sz w:val="24"/>
                <w:szCs w:val="24"/>
              </w:rPr>
              <w:t>.</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Указанное определение означает, что подготовка к ВЭ осуществляться при эксплуатации блока АС (как до окончательного останова, так и после него). Формулировка опубликованного Проекта изменений уточняет, что требования п. 16 НП-012-16 действуют только на остановленном для ВЭ блоке. В то время как предложенная в замечании формулировка – что и до останова блока АС.</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8" w:name="_Ref135302726"/>
            <w:bookmarkStart w:id="9" w:name="_Ref135302726"/>
            <w:bookmarkEnd w:id="9"/>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11 б) (п. 16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Опубликованная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пункте 16 абзац пятый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«переработку и кондиционирование РАО, накопленных на блоке АС за время его эксплуатации, не позднее окончания срока промежуточного хранения РАО, их размещение в хранилище РАО и (или) транспортирование за границы площадки АС на хранение или захоронение; в случае переработки и (или) кондиционирования РАО, накопленных на блоке АС за время его эксплуатации, на этапах вывода из эксплуатации блока АС соответствующее обоснование мер по обеспечению безопасности при обращении с РАО должно быть представлено в ООБ при выводе из эксплуатации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Имеется дублирование с пунктами 38, 40 НП-012-16.</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Учтено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Изложить в следующей редакции.</w:t>
            </w:r>
          </w:p>
          <w:p>
            <w:pPr>
              <w:pStyle w:val="Footer"/>
              <w:ind w:firstLine="284" w:left="57" w:right="57"/>
              <w:jc w:val="both"/>
              <w:rPr>
                <w:i/>
                <w:i/>
                <w:iCs/>
                <w:color w:val="auto"/>
                <w:sz w:val="24"/>
                <w:szCs w:val="24"/>
              </w:rPr>
            </w:pPr>
            <w:r>
              <w:rPr>
                <w:i/>
                <w:iCs/>
                <w:color w:val="auto"/>
                <w:sz w:val="24"/>
                <w:szCs w:val="24"/>
              </w:rPr>
              <w:t xml:space="preserve">«11. В пункте 16 … абзац пятый изложить в следующей редакции: «переработку и кондиционирование РАО, накопленных на блоке АС за время его эксплуатации, </w:t>
            </w:r>
            <w:bookmarkStart w:id="10" w:name="_Hlk166504708"/>
            <w:r>
              <w:rPr>
                <w:i/>
                <w:iCs/>
                <w:color w:val="000000"/>
                <w:sz w:val="24"/>
                <w:szCs w:val="24"/>
                <w:shd w:fill="auto" w:val="clear"/>
              </w:rPr>
              <w:t xml:space="preserve">срок промежуточного хранения которых истекает до начала </w:t>
            </w:r>
            <w:bookmarkEnd w:id="10"/>
            <w:r>
              <w:rPr>
                <w:i/>
                <w:iCs/>
                <w:color w:val="000000"/>
                <w:sz w:val="24"/>
                <w:szCs w:val="24"/>
                <w:shd w:fill="auto" w:val="clear"/>
              </w:rPr>
              <w:t>вывода из эксплуатации блока АС,</w:t>
            </w:r>
            <w:r>
              <w:rPr>
                <w:i/>
                <w:iCs/>
                <w:color w:val="auto"/>
                <w:sz w:val="24"/>
                <w:szCs w:val="24"/>
              </w:rPr>
              <w:t xml:space="preserve"> их размещение в хранилище РАО и (или) транспортирование за границы площадки АС на хранение или захоронение;».»</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Второе предложение абзаца перенести в п. 25 НП-012-16:</w:t>
            </w:r>
          </w:p>
          <w:p>
            <w:pPr>
              <w:pStyle w:val="Footer"/>
              <w:ind w:firstLine="284" w:left="57" w:right="57"/>
              <w:jc w:val="both"/>
              <w:rPr>
                <w:i/>
                <w:i/>
                <w:iCs/>
                <w:color w:val="auto"/>
                <w:sz w:val="24"/>
                <w:szCs w:val="24"/>
              </w:rPr>
            </w:pPr>
            <w:r>
              <w:rPr>
                <w:i/>
                <w:iCs/>
                <w:color w:val="auto"/>
                <w:sz w:val="24"/>
                <w:szCs w:val="24"/>
              </w:rPr>
              <w:t xml:space="preserve">«14. </w:t>
            </w:r>
            <w:bookmarkStart w:id="11" w:name="_Hlk166504833"/>
            <w:r>
              <w:rPr>
                <w:i/>
                <w:iCs/>
                <w:color w:val="auto"/>
                <w:sz w:val="24"/>
                <w:szCs w:val="24"/>
              </w:rPr>
              <w:t>В пункте 25</w:t>
            </w:r>
          </w:p>
          <w:p>
            <w:pPr>
              <w:pStyle w:val="Footer"/>
              <w:ind w:firstLine="284" w:left="57" w:right="57"/>
              <w:jc w:val="both"/>
              <w:rPr>
                <w:i/>
                <w:i/>
                <w:iCs/>
                <w:color w:val="auto"/>
                <w:sz w:val="24"/>
                <w:szCs w:val="24"/>
              </w:rPr>
            </w:pPr>
            <w:r>
              <w:rPr>
                <w:i/>
                <w:iCs/>
                <w:color w:val="auto"/>
                <w:sz w:val="24"/>
                <w:szCs w:val="24"/>
              </w:rPr>
              <w:t>а) абзац четвертый дополнить словами «в случае переработки и (или) кондиционирования РАО, накопленных на блоке АС за время его эксплуатации, на этапах вывода из эксплуатации блока АС соответствующее обоснование мер по обеспечению безопасности при обращении с РАО должно быть представлено в ООБ при выводе из эксплуатации блока АС;»</w:t>
            </w:r>
          </w:p>
          <w:p>
            <w:pPr>
              <w:pStyle w:val="Footer"/>
              <w:ind w:firstLine="284" w:left="57" w:right="57"/>
              <w:jc w:val="both"/>
              <w:rPr>
                <w:i/>
                <w:i/>
                <w:iCs/>
                <w:color w:val="auto"/>
                <w:sz w:val="24"/>
                <w:szCs w:val="24"/>
              </w:rPr>
            </w:pPr>
            <w:r>
              <w:rPr>
                <w:i/>
                <w:iCs/>
                <w:color w:val="auto"/>
                <w:sz w:val="24"/>
                <w:szCs w:val="24"/>
              </w:rPr>
              <w:t>в абзаце десятом слово «радиационной» исключить.».</w:t>
            </w:r>
            <w:bookmarkEnd w:id="11"/>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Комментарий:</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Дублирование с п. 38 НП-012-16 отсутствует (пункт 38 требует обеспечить работоспособное состояние установок и оборудования для обращения с РАО, но не содержит требований о переработке РАО и об обосновании в ООБ безопасности.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Дублирование с п. 40 НП-012-16 отсутствует, т.к. указанный пункт находится в главе </w:t>
            </w:r>
            <w:r>
              <w:rPr>
                <w:color w:val="auto"/>
                <w:sz w:val="24"/>
                <w:szCs w:val="24"/>
                <w:lang w:val="en-US"/>
              </w:rPr>
              <w:t>V</w:t>
            </w:r>
            <w:r>
              <w:rPr>
                <w:color w:val="auto"/>
                <w:sz w:val="24"/>
                <w:szCs w:val="24"/>
              </w:rPr>
              <w:t xml:space="preserve"> НП-012 и предъявляет требования к этапу ВЭ.</w:t>
            </w:r>
          </w:p>
          <w:p>
            <w:pPr>
              <w:pStyle w:val="Footer"/>
              <w:widowControl w:val="false"/>
              <w:tabs>
                <w:tab w:val="left" w:pos="709" w:leader="none"/>
                <w:tab w:val="center" w:pos="4677" w:leader="none"/>
                <w:tab w:val="right" w:pos="9355" w:leader="none"/>
              </w:tabs>
              <w:ind w:firstLine="284" w:left="57" w:right="57"/>
              <w:jc w:val="both"/>
              <w:rPr>
                <w:i/>
                <w:i/>
                <w:iCs/>
                <w:color w:val="auto"/>
                <w:sz w:val="24"/>
                <w:szCs w:val="24"/>
              </w:rPr>
            </w:pPr>
            <w:r>
              <w:rPr>
                <w:color w:val="auto"/>
                <w:sz w:val="24"/>
                <w:szCs w:val="24"/>
              </w:rPr>
              <w:t xml:space="preserve">Пункт 16 находится в главе </w:t>
            </w:r>
            <w:r>
              <w:rPr>
                <w:color w:val="auto"/>
                <w:sz w:val="24"/>
                <w:szCs w:val="24"/>
                <w:lang w:val="en-US"/>
              </w:rPr>
              <w:t>IV</w:t>
            </w:r>
            <w:r>
              <w:rPr>
                <w:color w:val="auto"/>
                <w:sz w:val="24"/>
                <w:szCs w:val="24"/>
              </w:rPr>
              <w:t xml:space="preserve"> и предъявляет требования, реализуемые при подготовке к ВЭ. Кроме того, новой редакцией, предусматривается обоснование в конкретном документе – ООБ при ВЭ, что отсутствует в пункте 40.</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11 в) (п. 16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i/>
                <w:i/>
                <w:color w:val="auto"/>
                <w:spacing w:val="6"/>
                <w:sz w:val="24"/>
                <w:szCs w:val="24"/>
              </w:rPr>
            </w:pPr>
            <w:r>
              <w:rPr>
                <w:i/>
                <w:color w:val="auto"/>
                <w:sz w:val="24"/>
                <w:szCs w:val="24"/>
              </w:rPr>
              <w:t xml:space="preserve">Существующая </w:t>
            </w:r>
            <w:r>
              <w:rPr>
                <w:i/>
                <w:color w:val="auto"/>
                <w:spacing w:val="6"/>
                <w:sz w:val="24"/>
                <w:szCs w:val="24"/>
              </w:rPr>
              <w:t>редакция:</w:t>
            </w:r>
          </w:p>
          <w:p>
            <w:pPr>
              <w:pStyle w:val="Normal"/>
              <w:widowControl w:val="false"/>
              <w:ind w:firstLine="284" w:left="57" w:right="57"/>
              <w:jc w:val="both"/>
              <w:rPr>
                <w:i/>
                <w:i/>
                <w:color w:val="auto"/>
                <w:spacing w:val="6"/>
                <w:sz w:val="24"/>
                <w:szCs w:val="24"/>
              </w:rPr>
            </w:pPr>
            <w:r>
              <w:rPr>
                <w:i/>
                <w:color w:val="auto"/>
                <w:spacing w:val="6"/>
                <w:sz w:val="24"/>
                <w:szCs w:val="24"/>
              </w:rPr>
              <w:t>разработку плана мероприятий по защите работников (персонала) АС в случае аварии при выводе из эксплуатации блока АС;</w:t>
            </w:r>
          </w:p>
          <w:p>
            <w:pPr>
              <w:pStyle w:val="Normal"/>
              <w:widowControl w:val="false"/>
              <w:ind w:firstLine="284" w:left="57" w:right="57"/>
              <w:jc w:val="both"/>
              <w:rPr>
                <w:color w:val="auto"/>
                <w:spacing w:val="6"/>
                <w:sz w:val="24"/>
                <w:szCs w:val="24"/>
              </w:rPr>
            </w:pPr>
            <w:r>
              <w:rPr>
                <w:color w:val="auto"/>
                <w:spacing w:val="6"/>
                <w:sz w:val="24"/>
                <w:szCs w:val="24"/>
              </w:rPr>
              <w:t>Считаем нецелесообразным в данном пункте указывать подробно названия федеральных норм и правил.</w:t>
            </w:r>
          </w:p>
          <w:p>
            <w:pPr>
              <w:pStyle w:val="Normal"/>
              <w:widowControl w:val="false"/>
              <w:ind w:firstLine="284" w:left="57" w:right="57"/>
              <w:jc w:val="both"/>
              <w:rPr>
                <w:i/>
                <w:i/>
                <w:color w:val="auto"/>
                <w:spacing w:val="6"/>
                <w:sz w:val="24"/>
                <w:szCs w:val="24"/>
                <w:u w:val="single"/>
              </w:rPr>
            </w:pPr>
            <w:r>
              <w:rPr>
                <w:i/>
                <w:color w:val="auto"/>
                <w:spacing w:val="6"/>
                <w:sz w:val="24"/>
                <w:szCs w:val="24"/>
                <w:u w:val="single"/>
              </w:rPr>
              <w:t>Предлагаемая редакция:</w:t>
            </w:r>
          </w:p>
          <w:p>
            <w:pPr>
              <w:pStyle w:val="Normal"/>
              <w:widowControl w:val="false"/>
              <w:ind w:firstLine="284" w:left="57" w:right="57"/>
              <w:jc w:val="both"/>
              <w:rPr>
                <w:color w:val="auto"/>
                <w:spacing w:val="6"/>
                <w:sz w:val="24"/>
                <w:szCs w:val="24"/>
              </w:rPr>
            </w:pPr>
            <w:r>
              <w:rPr>
                <w:color w:val="auto"/>
                <w:spacing w:val="6"/>
                <w:sz w:val="24"/>
                <w:szCs w:val="24"/>
              </w:rPr>
              <w:t>разработку (актуализацию) плана мероприятий по защите персонала в случае аварии на АС, разработанного в соответствии с требованиями федеральных норм и правил в области использования атомной энергии;</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заключение в строке </w:t>
            </w:r>
            <w:r>
              <w:rPr>
                <w:color w:val="auto"/>
                <w:sz w:val="24"/>
                <w:szCs w:val="24"/>
              </w:rPr>
              <w:fldChar w:fldCharType="begin"/>
            </w:r>
            <w:r>
              <w:rPr>
                <w:sz w:val="24"/>
                <w:szCs w:val="24"/>
                <w:color w:val="auto"/>
              </w:rPr>
              <w:instrText xml:space="preserve"> REF _Ref135376095 \r \h </w:instrText>
            </w:r>
            <w:r>
              <w:rPr>
                <w:sz w:val="24"/>
                <w:szCs w:val="24"/>
                <w:color w:val="auto"/>
              </w:rPr>
              <w:fldChar w:fldCharType="separate"/>
            </w:r>
            <w:r>
              <w:rPr>
                <w:sz w:val="24"/>
                <w:szCs w:val="24"/>
                <w:color w:val="auto"/>
              </w:rPr>
              <w:t>15</w:t>
            </w:r>
            <w:r>
              <w:rPr>
                <w:sz w:val="24"/>
                <w:szCs w:val="24"/>
                <w:color w:val="auto"/>
              </w:rPr>
              <w:fldChar w:fldCharType="end"/>
            </w:r>
            <w:r>
              <w:rPr>
                <w:color w:val="auto"/>
                <w:sz w:val="24"/>
                <w:szCs w:val="24"/>
              </w:rPr>
              <w:t>.</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12" w:name="_Ref135376095"/>
            <w:bookmarkStart w:id="13" w:name="_Ref135376095"/>
            <w:bookmarkEnd w:id="13"/>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11 в) (п. 16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rFonts w:eastAsia="Calibri"/>
                <w:color w:val="auto"/>
                <w:sz w:val="24"/>
                <w:szCs w:val="24"/>
              </w:rPr>
            </w:pPr>
            <w:r>
              <w:rPr>
                <w:rFonts w:eastAsia="Calibri"/>
                <w:color w:val="auto"/>
                <w:sz w:val="24"/>
                <w:szCs w:val="24"/>
              </w:rPr>
              <w:t>По пункту 13 /</w:t>
            </w:r>
            <w:r>
              <w:rPr>
                <w:rFonts w:eastAsia="Calibri"/>
                <w:i/>
                <w:color w:val="auto"/>
                <w:sz w:val="24"/>
                <w:szCs w:val="24"/>
              </w:rPr>
              <w:t>опечатка, замечание относится к п. 11 проекта</w:t>
            </w:r>
            <w:r>
              <w:rPr>
                <w:rFonts w:eastAsia="Calibri"/>
                <w:color w:val="auto"/>
                <w:sz w:val="24"/>
                <w:szCs w:val="24"/>
              </w:rPr>
              <w:t>/ проекта изменений в НП-012-16 абзац 11 пункта 16 предлагаем изложить в следующей редакции:</w:t>
            </w:r>
          </w:p>
          <w:p>
            <w:pPr>
              <w:pStyle w:val="Normal"/>
              <w:widowControl w:val="false"/>
              <w:ind w:firstLine="284" w:left="57" w:right="57"/>
              <w:jc w:val="both"/>
              <w:rPr>
                <w:i/>
                <w:i/>
                <w:sz w:val="24"/>
                <w:szCs w:val="24"/>
              </w:rPr>
            </w:pPr>
            <w:r>
              <w:rPr>
                <w:rFonts w:eastAsia="Calibri"/>
                <w:i/>
                <w:color w:val="auto"/>
                <w:sz w:val="24"/>
                <w:szCs w:val="24"/>
              </w:rPr>
              <w:t>«разработку (актуализацию) плана мероприятий по защите персонала в случае аварии на АС, разработанного в соответствии с действующими требованиями федеральных норм и правил в области использования атомной энергии;».</w:t>
            </w:r>
            <w:r>
              <w:rPr>
                <w:i/>
                <w:sz w:val="24"/>
                <w:szCs w:val="24"/>
              </w:rPr>
              <w:t xml:space="preserve"> </w:t>
            </w:r>
          </w:p>
          <w:p>
            <w:pPr>
              <w:pStyle w:val="Normal"/>
              <w:widowControl w:val="false"/>
              <w:ind w:firstLine="284" w:left="57" w:right="57"/>
              <w:jc w:val="both"/>
              <w:rPr>
                <w:rFonts w:eastAsia="Calibri"/>
                <w:color w:val="auto"/>
                <w:sz w:val="24"/>
                <w:szCs w:val="24"/>
              </w:rPr>
            </w:pPr>
            <w:r>
              <w:rPr>
                <w:rFonts w:eastAsia="Calibri"/>
                <w:i/>
                <w:color w:val="auto"/>
                <w:sz w:val="24"/>
                <w:szCs w:val="24"/>
                <w:u w:val="single"/>
              </w:rPr>
              <w:t>Комментарий:</w:t>
            </w:r>
            <w:r>
              <w:rPr>
                <w:rFonts w:eastAsia="Calibri"/>
                <w:color w:val="auto"/>
                <w:sz w:val="24"/>
                <w:szCs w:val="24"/>
              </w:rPr>
              <w:t xml:space="preserve"> Ссылку на конкретный нормативный документ (в данном случае НП-015-12) следует исключить, так как изменение этого нормативного документа потребует соответствующего изменения текущей редакции НП-012-16.</w:t>
            </w:r>
          </w:p>
          <w:p>
            <w:pPr>
              <w:pStyle w:val="Normal"/>
              <w:widowControl w:val="false"/>
              <w:ind w:firstLine="284" w:left="57" w:right="57"/>
              <w:jc w:val="both"/>
              <w:rPr>
                <w:rFonts w:eastAsia="Calibri"/>
                <w:color w:val="auto"/>
                <w:sz w:val="24"/>
                <w:szCs w:val="24"/>
              </w:rPr>
            </w:pPr>
            <w:r>
              <w:rPr>
                <w:rFonts w:eastAsia="Calibri"/>
                <w:color w:val="auto"/>
                <w:sz w:val="24"/>
                <w:szCs w:val="24"/>
              </w:rPr>
              <w:t>В противном случае по тексту текущей редакции НП-012-16 следует ввести соответствующие ссылки на другие нормативные документы (например, НП-001-15, РБ-153-18, РБ-008-21 и др.).</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Ссылка на НП-015-12 оформлена в соответствии с правилами юридической техники (см. строку </w:t>
            </w:r>
            <w:r>
              <w:rPr>
                <w:color w:val="auto"/>
                <w:sz w:val="24"/>
                <w:szCs w:val="24"/>
              </w:rPr>
              <w:fldChar w:fldCharType="begin"/>
            </w:r>
            <w:r>
              <w:rPr>
                <w:sz w:val="24"/>
                <w:szCs w:val="24"/>
                <w:color w:val="auto"/>
              </w:rPr>
              <w:instrText xml:space="preserve"> REF _Ref135148792 \r \h </w:instrText>
            </w:r>
            <w:r>
              <w:rPr>
                <w:sz w:val="24"/>
                <w:szCs w:val="24"/>
                <w:color w:val="auto"/>
              </w:rPr>
              <w:fldChar w:fldCharType="separate"/>
            </w:r>
            <w:r>
              <w:rPr>
                <w:sz w:val="24"/>
                <w:szCs w:val="24"/>
                <w:color w:val="auto"/>
              </w:rPr>
              <w:t>24</w:t>
            </w:r>
            <w:r>
              <w:rPr>
                <w:sz w:val="24"/>
                <w:szCs w:val="24"/>
                <w:color w:val="auto"/>
              </w:rPr>
              <w:fldChar w:fldCharType="end"/>
            </w:r>
            <w:r>
              <w:rPr>
                <w:color w:val="auto"/>
                <w:sz w:val="24"/>
                <w:szCs w:val="24"/>
              </w:rPr>
              <w:t>).</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Ссылки на НП-001-15 в НП-012-16 отсутствуют, ссылки на руководства по безопасности (как документы, не прошедшие регистрацию в Минюсте РФ) приводится не могут.</w:t>
            </w:r>
          </w:p>
          <w:p>
            <w:pPr>
              <w:pStyle w:val="Footer"/>
              <w:widowControl w:val="false"/>
              <w:tabs>
                <w:tab w:val="left" w:pos="709" w:leader="none"/>
                <w:tab w:val="center" w:pos="4677" w:leader="none"/>
                <w:tab w:val="right" w:pos="9355" w:leader="none"/>
              </w:tabs>
              <w:ind w:firstLine="284" w:left="57" w:right="57"/>
              <w:jc w:val="both"/>
              <w:rPr>
                <w:b/>
                <w:bCs/>
                <w:color w:val="auto"/>
                <w:sz w:val="24"/>
                <w:szCs w:val="24"/>
              </w:rPr>
            </w:pPr>
            <w:r>
              <w:rPr>
                <w:color w:val="auto"/>
                <w:sz w:val="24"/>
                <w:szCs w:val="24"/>
              </w:rPr>
              <w:t>При последующей переработке НП-012-16 (или при внесении изменений в отдельные пункты) в них будут приводится ссылки на нормативные правовые акты, прошедшие Минюст РФ, если того будет требовать юридическая техника.</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14" w:name="_Ref163649303"/>
            <w:bookmarkStart w:id="15" w:name="_Ref163649303"/>
            <w:bookmarkEnd w:id="15"/>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12 б) (п. 20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sz w:val="24"/>
                <w:szCs w:val="24"/>
              </w:rPr>
            </w:pPr>
            <w:r>
              <w:rPr>
                <w:i/>
                <w:color w:val="auto"/>
                <w:sz w:val="24"/>
                <w:szCs w:val="24"/>
              </w:rPr>
              <w:t>В пункте 20 в третьем абзаце слова «безопасного вывода из эксплуатации» заменить словами «безопасной эксплуатации систем и элементов»; …</w:t>
            </w:r>
            <w:r>
              <w:rPr>
                <w:i/>
                <w:sz w:val="24"/>
                <w:szCs w:val="24"/>
              </w:rPr>
              <w:t xml:space="preserve"> </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Требуется корректировка.</w:t>
            </w:r>
          </w:p>
          <w:p>
            <w:pPr>
              <w:pStyle w:val="Footer"/>
              <w:widowControl w:val="false"/>
              <w:tabs>
                <w:tab w:val="clear" w:pos="4677"/>
                <w:tab w:val="clear" w:pos="9355"/>
                <w:tab w:val="left" w:pos="709" w:leader="none"/>
              </w:tabs>
              <w:ind w:firstLine="284" w:left="57" w:right="57"/>
              <w:jc w:val="both"/>
              <w:rPr>
                <w:color w:val="auto"/>
                <w:sz w:val="24"/>
                <w:szCs w:val="24"/>
              </w:rPr>
            </w:pPr>
            <w:r>
              <w:rPr>
                <w:color w:val="auto"/>
                <w:sz w:val="24"/>
                <w:szCs w:val="24"/>
              </w:rPr>
              <w:t>В данном пункте речь идет именно о выводе из эксплуатации, а не об общей безопасности эксплуатации систем и элементов.</w:t>
              <w:tab/>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 ВЭ системы и элементы блока АС продолжают эксплуатироваться.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Изменение названия термина необходимо для его приведения в соответствие с определением, данным в НП-012-16</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w:t>
            </w:r>
            <w:r>
              <w:rPr>
                <w:i/>
                <w:iCs/>
                <w:color w:val="auto"/>
                <w:sz w:val="24"/>
                <w:szCs w:val="24"/>
              </w:rPr>
              <w:t xml:space="preserve">Пределы … - установленные в проекте вывода из эксплуатации блока АС граничные значения </w:t>
            </w:r>
            <w:r>
              <w:rPr>
                <w:i/>
                <w:iCs/>
                <w:color w:val="auto"/>
                <w:sz w:val="24"/>
                <w:szCs w:val="24"/>
                <w:u w:val="single"/>
              </w:rPr>
              <w:t xml:space="preserve">параметров и характеристик систем и элементов </w:t>
            </w:r>
            <w:r>
              <w:rPr>
                <w:i/>
                <w:iCs/>
                <w:color w:val="auto"/>
                <w:sz w:val="24"/>
                <w:szCs w:val="24"/>
              </w:rPr>
              <w:t>блока АС, отклонения от которых могут привести к аварии</w:t>
            </w:r>
            <w:r>
              <w:rPr>
                <w:color w:val="auto"/>
                <w:sz w:val="24"/>
                <w:szCs w:val="24"/>
              </w:rPr>
              <w:t>).</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12 в) (п. 20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пункте 20 абзац тринадцатый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«состояние блока АС на момент завершения этапа вывода из эксплуатации блока АС, критерии достижения установленного состояния.»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sz w:val="24"/>
                <w:szCs w:val="24"/>
              </w:rPr>
              <w:t>Критерии достижения установленного состояния уже указаны в абзацах 4 – 12 действующего пункта 20 НП-012-16. Данное изменение, по сути, повтор, причем неконкретный и ненужный.</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ConsPlusNormal"/>
              <w:ind w:firstLine="284" w:left="57" w:right="57"/>
              <w:jc w:val="both"/>
              <w:rPr>
                <w:szCs w:val="24"/>
              </w:rPr>
            </w:pPr>
            <w:r>
              <w:rPr>
                <w:szCs w:val="24"/>
              </w:rPr>
              <w:t>Отклонено.</w:t>
            </w:r>
          </w:p>
          <w:p>
            <w:pPr>
              <w:pStyle w:val="ConsPlusNormal"/>
              <w:ind w:firstLine="284" w:left="57" w:right="57"/>
              <w:jc w:val="both"/>
              <w:rPr>
                <w:szCs w:val="24"/>
              </w:rPr>
            </w:pPr>
            <w:r>
              <w:rPr>
                <w:szCs w:val="24"/>
              </w:rPr>
              <w:t>Критерии достижения установленного состояния не содержатся в абзацах 4 – 12 действующего пункта 20 НП-012-16.</w:t>
            </w:r>
          </w:p>
          <w:p>
            <w:pPr>
              <w:pStyle w:val="ConsPlusNormal"/>
              <w:ind w:firstLine="284" w:left="57" w:right="57"/>
              <w:jc w:val="both"/>
              <w:rPr>
                <w:szCs w:val="24"/>
                <w:highlight w:val="yellow"/>
              </w:rPr>
            </w:pPr>
            <w:r>
              <w:rPr>
                <w:szCs w:val="24"/>
              </w:rPr>
              <w:t>Критериями достижения в данном случае могут является (пример): мощность дозы излучения в помещениях не более значения, установленного в проекте ВЭ, отсутствие в помещениях (части конкретных помещений) РАО, радиационно загрязненного оборудования, снос отдельных зданий, уровни радиоактивного загрязнения поверхностей, удельной активности почвы не превышают установленные пределы и т.п.</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16" w:name="_Ref135313118"/>
            <w:bookmarkStart w:id="17" w:name="_Ref135313118"/>
            <w:bookmarkEnd w:id="17"/>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13 б) (п. 21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Существующая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Отсутствует в НП-012-16. Дополнить абзацем следующего содержания: «безопасного обращения с образующимися при выводе из эксплуатации материалами и демонтированным оборудованием, загрязненными радионуклидами, на площадке выводимого из эксплуатации блока АС, включая меры по их извлечению из мест хранения.».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Предлагаемая дополнительная информация относится к обращению с РВ и РАО в процессе ВЭ, что уже указано в абзаце 5 п. 21.</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u w:val="single"/>
              </w:rPr>
            </w:pPr>
            <w:r>
              <w:rPr>
                <w:i/>
                <w:color w:val="auto"/>
                <w:sz w:val="24"/>
                <w:szCs w:val="24"/>
                <w:u w:val="single"/>
              </w:rPr>
              <w:t>Предлагаемая редакция: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Оставить без изменений</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ответ в строке </w:t>
            </w:r>
            <w:r>
              <w:rPr>
                <w:color w:val="auto"/>
                <w:sz w:val="24"/>
                <w:szCs w:val="24"/>
              </w:rPr>
              <w:fldChar w:fldCharType="begin"/>
            </w:r>
            <w:r>
              <w:rPr>
                <w:sz w:val="24"/>
                <w:szCs w:val="24"/>
                <w:color w:val="auto"/>
              </w:rPr>
              <w:instrText xml:space="preserve"> REF _Ref163734104 \r \h </w:instrText>
            </w:r>
            <w:r>
              <w:rPr>
                <w:sz w:val="24"/>
                <w:szCs w:val="24"/>
                <w:color w:val="auto"/>
              </w:rPr>
              <w:fldChar w:fldCharType="separate"/>
            </w:r>
            <w:r>
              <w:rPr>
                <w:sz w:val="24"/>
                <w:szCs w:val="24"/>
                <w:color w:val="auto"/>
              </w:rPr>
              <w:t>19</w:t>
            </w:r>
            <w:r>
              <w:rPr>
                <w:sz w:val="24"/>
                <w:szCs w:val="24"/>
                <w:color w:val="auto"/>
              </w:rPr>
              <w:fldChar w:fldCharType="end"/>
            </w:r>
            <w:r>
              <w:rPr>
                <w:color w:val="auto"/>
                <w:sz w:val="24"/>
                <w:szCs w:val="24"/>
              </w:rPr>
              <w:t>.</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18" w:name="_Ref163734104"/>
            <w:bookmarkStart w:id="19" w:name="_Ref163734104"/>
            <w:bookmarkEnd w:id="19"/>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13 б) (п. 21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пункте 21 дополнить абзацем следующего содержания: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«безопасного обращения с образующимися при выводе из эксплуатации материалами и демонтированным оборудованием, загрязненными радионуклидами, на площадке выводимого из эксплуатации блока АС, включая меры по их извлечению из мест хранения.»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Содержание предлагаемого абзаца дублирует содержание пятого и девятого абзацев пункта 21 НП-012-16. </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Учтено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Для исключения дублирования с девятым абзацем, девятый абзац п. 21 изложить в редакции (новым абзацем не дополнять):</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rPr>
              <w:t>«</w:t>
            </w:r>
            <w:bookmarkStart w:id="20" w:name="_Hlk166504999"/>
            <w:r>
              <w:rPr>
                <w:i/>
                <w:color w:val="auto"/>
                <w:sz w:val="24"/>
                <w:szCs w:val="24"/>
              </w:rPr>
              <w:t>безопасного обращения с образующимися при выводе из эксплуатации материалами и демонтированным оборудованием, загрязненными радионуклидами, на площадке выводимого из эксплуатации блока АС, включая меры по их извлечению из мест хранения;</w:t>
            </w:r>
            <w:bookmarkEnd w:id="20"/>
            <w:r>
              <w:rPr>
                <w:i/>
                <w:color w:val="auto"/>
                <w:sz w:val="24"/>
                <w:szCs w:val="24"/>
              </w:rPr>
              <w:t>».</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21" w:name="_Ref135835713"/>
            <w:bookmarkStart w:id="22" w:name="_Ref135835713"/>
            <w:bookmarkEnd w:id="22"/>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14 (п. 25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абзаце десятом пункта 25 слово «радиационной» исключить.</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Мероприятия по защите персонала относятся именно к случаю радиационной аварии, поэтому данное слово является в контексте НП-012-16 ключевым. Если его исключить, то под аварией можно понимать любое аварийное событие, например, прорыв водопроводного трубопровода или заклинивание любого механизма и т.п.</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Изменение требуется для приведения в соответствие с терминологией НП-015-12 «Типовое содержание плана мероприятий по защите персонала в случае аварии на атомной станции», распространяющихся на ВЭ блоков АС.</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23" w:name="_Ref135214536"/>
            <w:bookmarkStart w:id="24" w:name="_Ref135214536"/>
            <w:bookmarkEnd w:id="24"/>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15 (пп. 27, 28, 27(1)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Существующая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27. Работы по выводу из эксплуатации блока АС должны выполняться работниками (персоналом), имеющими необходимую квалификацию и допущенными к самостоятельной работе.</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28. После завершения каждого этапа вывода из эксплуатации блока АС должен выполняться анализ соответствия достигнутого состояния выводимого из эксплуатации блока АС состоянию, установленному в проекте вывода из эксплуатации, и необходимости проведения дополнительного инженерного и радиационного обследования блока АС, актуализации программы вывода из эксплуатации блока АС и проекта вывода из эксплуатации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Содержание предлагаемого п. 27(1) не соотносится с содержанием п. 27 НП-012-16. Предлагаем внести дополнение пунктом 28(1). Также предлагаем в дополнении использовать устоявшийся термин «блок АС, остановленный для вывода из эксплуатации», а не «блок АС после окончательного останова» (см. предыдущие замечания и предложения).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u w:val="single"/>
              </w:rPr>
            </w:pPr>
            <w:r>
              <w:rPr>
                <w:i/>
                <w:color w:val="auto"/>
                <w:sz w:val="24"/>
                <w:szCs w:val="24"/>
                <w:u w:val="single"/>
              </w:rPr>
              <w:t>Предлагаемая редакция: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27. Работы по выводу из эксплуатации блока АС должны выполняться работниками (персоналом), имеющими необходимую квалификацию и допущенными к самостоятельной работе.</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28. После завершения каждого этапа вывода из эксплуатации блока АС должен выполняться анализ соответствия достигнутого состояния выводимого из эксплуатации блока АС состоянию, установленному в проекте вывода из эксплуатации, и необходимости проведения дополнительного инженерного и радиационного </w:t>
            </w:r>
            <w:bookmarkStart w:id="25" w:name="_GoBack"/>
            <w:r>
              <w:rPr>
                <w:color w:val="auto"/>
                <w:sz w:val="24"/>
                <w:szCs w:val="24"/>
              </w:rPr>
              <w:t>обследования блока АС, актуализации программы вывода из эксплуатации блока АС и проекта вывода из эксплуатации блока АС.</w:t>
            </w:r>
          </w:p>
          <w:p>
            <w:pPr>
              <w:pStyle w:val="Footer"/>
              <w:widowControl w:val="false"/>
              <w:tabs>
                <w:tab w:val="left" w:pos="709" w:leader="none"/>
                <w:tab w:val="center" w:pos="4677" w:leader="none"/>
                <w:tab w:val="right" w:pos="9355" w:leader="none"/>
              </w:tabs>
              <w:ind w:firstLine="284" w:left="57" w:right="57"/>
              <w:jc w:val="both"/>
              <w:rPr>
                <w:color w:val="FF0000"/>
                <w:sz w:val="24"/>
                <w:szCs w:val="24"/>
              </w:rPr>
            </w:pPr>
            <w:r>
              <w:rPr>
                <w:color w:val="auto"/>
                <w:sz w:val="24"/>
                <w:szCs w:val="24"/>
              </w:rPr>
              <w:t>28(1). Эксплуатирующая организация должна осуществлять контроль за соответствием состояния блока АС эксплуатационной конфигурации блока АС, остановленного для вывода из эксплуатации. Эксплуатирующая организация должна обеспечивать соответствие технической документации, необходимой для производства работ на каждом из этапов вывода из эксплуатации блока АС, текущему состоянию блока АС.</w:t>
            </w:r>
            <w:bookmarkEnd w:id="25"/>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Присвоить новому пункту нумерацию 28 (1). В части эксплуатационной конфигурации – отклонить (см. ответ в строке </w:t>
            </w:r>
            <w:r>
              <w:rPr>
                <w:color w:val="auto"/>
                <w:sz w:val="24"/>
                <w:szCs w:val="24"/>
              </w:rPr>
              <w:fldChar w:fldCharType="begin"/>
            </w:r>
            <w:r>
              <w:rPr>
                <w:sz w:val="24"/>
                <w:szCs w:val="24"/>
                <w:color w:val="auto"/>
              </w:rPr>
              <w:instrText xml:space="preserve"> REF _Ref163734769 \r \h </w:instrText>
            </w:r>
            <w:r>
              <w:rPr>
                <w:sz w:val="24"/>
                <w:szCs w:val="24"/>
                <w:color w:val="auto"/>
              </w:rPr>
              <w:fldChar w:fldCharType="separate"/>
            </w:r>
            <w:r>
              <w:rPr>
                <w:sz w:val="24"/>
                <w:szCs w:val="24"/>
                <w:color w:val="auto"/>
              </w:rPr>
              <w:t>9</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26" w:name="_Ref135376148"/>
            <w:bookmarkStart w:id="27" w:name="_Ref135376148"/>
            <w:bookmarkEnd w:id="27"/>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17 а) (п. 34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uppressAutoHyphens w:val="true"/>
              <w:ind w:firstLine="284" w:left="57" w:right="57"/>
              <w:jc w:val="both"/>
              <w:rPr>
                <w:rFonts w:eastAsia="Calibri"/>
                <w:color w:val="auto"/>
                <w:sz w:val="24"/>
                <w:szCs w:val="24"/>
              </w:rPr>
            </w:pPr>
            <w:r>
              <w:rPr>
                <w:rFonts w:eastAsia="Calibri"/>
                <w:color w:val="auto"/>
                <w:sz w:val="24"/>
                <w:szCs w:val="24"/>
              </w:rPr>
              <w:t>По подпункту «а» пункта 17 проекта изменений в НП-012-16 в пункте 34 слова «установленные контрольные» заменить словом «допустимые».</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b/>
                <w:bCs/>
                <w:color w:val="FF0000"/>
                <w:sz w:val="24"/>
                <w:szCs w:val="24"/>
              </w:rPr>
            </w:pPr>
            <w:r>
              <w:rPr>
                <w:color w:val="auto"/>
                <w:sz w:val="24"/>
                <w:szCs w:val="24"/>
              </w:rPr>
              <w:t>Принято.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28" w:name="_Ref135313268"/>
            <w:bookmarkStart w:id="29" w:name="_Ref135313268"/>
            <w:bookmarkEnd w:id="29"/>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17 б) (п. 34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i/>
                <w:i/>
                <w:color w:val="auto"/>
                <w:sz w:val="24"/>
                <w:szCs w:val="24"/>
              </w:rPr>
            </w:pPr>
            <w:r>
              <w:rPr>
                <w:i/>
                <w:color w:val="auto"/>
                <w:sz w:val="24"/>
                <w:szCs w:val="24"/>
              </w:rPr>
              <w:t>Существующая редакция:</w:t>
            </w:r>
          </w:p>
          <w:p>
            <w:pPr>
              <w:pStyle w:val="Normal"/>
              <w:widowControl w:val="false"/>
              <w:ind w:firstLine="284" w:left="57" w:right="57"/>
              <w:jc w:val="both"/>
              <w:rPr>
                <w:i/>
                <w:i/>
                <w:color w:val="auto"/>
                <w:sz w:val="24"/>
                <w:szCs w:val="24"/>
              </w:rPr>
            </w:pPr>
            <w:r>
              <w:rPr>
                <w:i/>
                <w:color w:val="auto"/>
                <w:sz w:val="24"/>
                <w:szCs w:val="24"/>
              </w:rPr>
              <w:t>34. Демонтаж инженерных барьеров в процессе вывода из эксплуатации блока АС должен проводиться только при условии, что возможное загрязнение помещений блока АС РВ, их выбросы и сбросы в окружающую среду не превысят установленные контрольные уровни.</w:t>
            </w:r>
          </w:p>
          <w:p>
            <w:pPr>
              <w:pStyle w:val="Normal"/>
              <w:widowControl w:val="false"/>
              <w:ind w:firstLine="284" w:left="57" w:right="57"/>
              <w:jc w:val="both"/>
              <w:rPr>
                <w:color w:val="auto"/>
                <w:sz w:val="24"/>
                <w:szCs w:val="24"/>
              </w:rPr>
            </w:pPr>
            <w:r>
              <w:rPr>
                <w:color w:val="auto"/>
                <w:sz w:val="24"/>
                <w:szCs w:val="24"/>
              </w:rPr>
              <w:t>Не считаем необходимым указание дополнительно в данном пункте ссылки на конкретные федеральные нормы и правила, потому что в других подобных случаях в документе не представляется перечень конкретных федеральных норм и правил в области использования атомной энергии. Например, в п. 31 НП-012-16 указано: «Эксплуатирующая организация на всех этапах вывода из эксплуатации блока АС должна обеспечить обращение с РВ и РАО, физическую защиту, учет и контроль РВ и РАО в соответствии с требованиями федеральных норм и правил в области использования атомной энергии».</w:t>
            </w:r>
          </w:p>
          <w:p>
            <w:pPr>
              <w:pStyle w:val="Normal"/>
              <w:widowControl w:val="false"/>
              <w:ind w:firstLine="284" w:left="57" w:right="57"/>
              <w:jc w:val="both"/>
              <w:rPr>
                <w:i/>
                <w:i/>
                <w:color w:val="auto"/>
                <w:sz w:val="24"/>
                <w:szCs w:val="24"/>
                <w:u w:val="single"/>
              </w:rPr>
            </w:pPr>
            <w:r>
              <w:rPr>
                <w:i/>
                <w:color w:val="auto"/>
                <w:sz w:val="24"/>
                <w:szCs w:val="24"/>
                <w:u w:val="single"/>
              </w:rPr>
              <w:t>Предлагаемая редакция:</w:t>
            </w:r>
          </w:p>
          <w:p>
            <w:pPr>
              <w:pStyle w:val="Normal"/>
              <w:widowControl w:val="false"/>
              <w:ind w:firstLine="284" w:left="57" w:right="57"/>
              <w:jc w:val="both"/>
              <w:rPr>
                <w:color w:val="auto"/>
                <w:sz w:val="24"/>
                <w:szCs w:val="24"/>
              </w:rPr>
            </w:pPr>
            <w:r>
              <w:rPr>
                <w:color w:val="auto"/>
                <w:sz w:val="24"/>
                <w:szCs w:val="24"/>
              </w:rPr>
              <w:t>34. Демонтаж инженерных барьеров в процессе вывода из эксплуатации блока АС должен проводиться только при условии, что возможное загрязнение помещений блока АС РВ, их выбросы и сбросы в окружающую среду не превысят установленные федеральными нормами и правилами в области использования атомной энергии допустимые уровни.</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Наличие отсылки (в данном случае в виде сноски) к нормативным правовым актам требуется правилами юридической техники. Кроме того, упомянутые в виде сноски в Проекте изменений НРБ-99/2009 и постановления Правительства РФ не являются ФНП, в связи с чем предложенная АЭП редакция также не может быть принята.</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30" w:name="_Ref135148792"/>
            <w:bookmarkStart w:id="31" w:name="_Ref135148792"/>
            <w:bookmarkEnd w:id="31"/>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17 б) (п. 34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пункте 34 дополнить сноской «*» следующего содержания: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 Раздел VIII санитарных правил и нормативов СанПиН 2.6.1.2523-09 «Нормы радиационной безопасности (НРБ-99/2009)», утвержденных постановлением Главного государственного санитарного врача Российской Федерации от 7 июля 2009 г. № 47 (зарегистрировано Министерством юстиции Российской Федерации 14 августа 2009 г., регистрационный № 14534); пункты 7 и 8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утвержденных постановлением Правительства Российской Федерации от 26 июня 2018 г. № 731 (действует до 1 сентября 2024 г.); пункт 6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утвержденных постановлением Правительства Российской Федерации от 2 февраля 2024 г. № 99 (вступает в силу с 1 сентября 2024 г. и действует до 1 сентября 2030 г.).»</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Достаточно в сноске указать номер раздела СанПиН, нет необходимости приводить всё содержание, поскольку это официальный публичный документ. Дублирование одних официальных документов в других не осуществляется.</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 сноске приведены ссылки на пункты НПА, не их содержание. Ссылки оформлены в соответствии правилами юридической техники, с учетом Методических указаний по юридико-техническому оформлению нормативных правовых актов федеральных органов исполнительной власти.</w:t>
            </w:r>
          </w:p>
          <w:p>
            <w:pPr>
              <w:pStyle w:val="Footer"/>
              <w:widowControl w:val="false"/>
              <w:tabs>
                <w:tab w:val="left" w:pos="709" w:leader="none"/>
                <w:tab w:val="center" w:pos="4677" w:leader="none"/>
                <w:tab w:val="right" w:pos="9355" w:leader="none"/>
              </w:tabs>
              <w:ind w:firstLine="284" w:left="57" w:right="57"/>
              <w:jc w:val="both"/>
              <w:rPr>
                <w:b/>
                <w:bCs/>
                <w:color w:val="auto"/>
                <w:sz w:val="24"/>
                <w:szCs w:val="24"/>
              </w:rPr>
            </w:pPr>
            <w:r>
              <w:rPr>
                <w:color w:val="auto"/>
                <w:sz w:val="24"/>
                <w:szCs w:val="24"/>
              </w:rPr>
              <w:t xml:space="preserve">(См. также замечание в строке </w:t>
            </w:r>
            <w:r>
              <w:rPr>
                <w:color w:val="auto"/>
                <w:sz w:val="24"/>
                <w:szCs w:val="24"/>
              </w:rPr>
              <w:fldChar w:fldCharType="begin"/>
            </w:r>
            <w:r>
              <w:rPr>
                <w:sz w:val="24"/>
                <w:szCs w:val="24"/>
                <w:color w:val="auto"/>
              </w:rPr>
              <w:instrText xml:space="preserve"> REF _Ref135376095 \r \h </w:instrText>
            </w:r>
            <w:r>
              <w:rPr>
                <w:sz w:val="24"/>
                <w:szCs w:val="24"/>
                <w:color w:val="auto"/>
              </w:rPr>
              <w:fldChar w:fldCharType="separate"/>
            </w:r>
            <w:r>
              <w:rPr>
                <w:sz w:val="24"/>
                <w:szCs w:val="24"/>
                <w:color w:val="auto"/>
              </w:rPr>
              <w:t>15</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17 б) (п. 34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uppressAutoHyphens w:val="true"/>
              <w:ind w:firstLine="284" w:left="57" w:right="57"/>
              <w:jc w:val="both"/>
              <w:rPr>
                <w:rFonts w:eastAsia="Calibri"/>
                <w:color w:val="auto"/>
                <w:sz w:val="24"/>
                <w:szCs w:val="24"/>
              </w:rPr>
            </w:pPr>
            <w:r>
              <w:rPr>
                <w:rFonts w:eastAsia="Calibri"/>
                <w:color w:val="auto"/>
                <w:sz w:val="24"/>
                <w:szCs w:val="24"/>
              </w:rPr>
              <w:t>По подпункту «б» пункта 17 проекта изменений в НП-012-16 в пункт 34 дополнить словами следующего содержания:</w:t>
            </w:r>
          </w:p>
          <w:p>
            <w:pPr>
              <w:pStyle w:val="Normal"/>
              <w:widowControl w:val="false"/>
              <w:suppressAutoHyphens w:val="true"/>
              <w:ind w:firstLine="284" w:left="57" w:right="57"/>
              <w:jc w:val="both"/>
              <w:rPr>
                <w:rFonts w:eastAsia="Calibri"/>
                <w:i/>
                <w:i/>
                <w:color w:val="auto"/>
                <w:sz w:val="24"/>
                <w:szCs w:val="24"/>
              </w:rPr>
            </w:pPr>
            <w:r>
              <w:rPr>
                <w:rFonts w:eastAsia="Calibri"/>
                <w:i/>
                <w:color w:val="auto"/>
                <w:sz w:val="24"/>
                <w:szCs w:val="24"/>
              </w:rPr>
              <w:t>«, установленные в соответствии с действующими санитарными правилами и нормативами, а также правилами разработки и установления нормативов допустимых выбросов радиоактивных веществ и нормативов допустимых сбросов радиоактивных веществ.».</w:t>
            </w:r>
          </w:p>
          <w:p>
            <w:pPr>
              <w:pStyle w:val="Normal"/>
              <w:widowControl w:val="false"/>
              <w:suppressAutoHyphens w:val="true"/>
              <w:ind w:firstLine="284" w:left="57" w:right="57"/>
              <w:jc w:val="both"/>
              <w:rPr>
                <w:rFonts w:eastAsia="Calibri"/>
                <w:i/>
                <w:i/>
                <w:color w:val="auto"/>
                <w:sz w:val="24"/>
                <w:szCs w:val="24"/>
              </w:rPr>
            </w:pPr>
            <w:r>
              <w:rPr>
                <w:rFonts w:eastAsia="Calibri"/>
                <w:i/>
                <w:color w:val="auto"/>
                <w:sz w:val="24"/>
                <w:szCs w:val="24"/>
                <w:u w:val="single"/>
              </w:rPr>
              <w:t>Комментарий:</w:t>
            </w:r>
            <w:r>
              <w:rPr>
                <w:rFonts w:eastAsia="Calibri"/>
                <w:color w:val="auto"/>
                <w:sz w:val="24"/>
                <w:szCs w:val="24"/>
              </w:rPr>
              <w:tab/>
              <w:t>Ссылки на конкретные санитарные правила и</w:t>
            </w:r>
            <w:r>
              <w:rPr>
                <w:rFonts w:eastAsia="Calibri"/>
                <w:i/>
                <w:color w:val="auto"/>
                <w:sz w:val="24"/>
                <w:szCs w:val="24"/>
              </w:rPr>
              <w:t xml:space="preserve"> </w:t>
            </w:r>
            <w:r>
              <w:rPr>
                <w:rFonts w:eastAsia="Calibri"/>
                <w:color w:val="auto"/>
                <w:sz w:val="24"/>
                <w:szCs w:val="24"/>
              </w:rPr>
              <w:t>нормативы, а также на правила разработки и установления нормативов допустимых выбросов радиоактивных веществ и нормативов допустимых сбросов радиоактивных веществ следует исключить, так как изменение указанных документов потребует соответствующего изменения текущей редакции НП-012-16.</w:t>
            </w:r>
          </w:p>
          <w:p>
            <w:pPr>
              <w:pStyle w:val="Normal"/>
              <w:widowControl w:val="false"/>
              <w:suppressAutoHyphens w:val="true"/>
              <w:ind w:firstLine="284" w:left="57" w:right="57"/>
              <w:jc w:val="both"/>
              <w:rPr>
                <w:rFonts w:eastAsia="Calibri"/>
                <w:color w:val="auto"/>
                <w:sz w:val="24"/>
                <w:szCs w:val="24"/>
              </w:rPr>
            </w:pPr>
            <w:r>
              <w:rPr>
                <w:rFonts w:eastAsia="Calibri"/>
                <w:color w:val="auto"/>
                <w:sz w:val="24"/>
                <w:szCs w:val="24"/>
              </w:rPr>
              <w:t>В противном случае по тексту текущей редакции НП-012-16 следует ввести соответствующие ссылки на другие нормативные документы (например, НП-001-15, РБ-153-18, РБ-008-21 и др.).</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Ссылки на конкретные нормативные правовые акты, прошедшие регистрацию в Минюсте, с указанием их реквизитов, требуются, согласно правилам юридической техники.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также комментарий в строке </w:t>
            </w:r>
            <w:r>
              <w:rPr>
                <w:color w:val="auto"/>
                <w:sz w:val="24"/>
                <w:szCs w:val="24"/>
              </w:rPr>
              <w:fldChar w:fldCharType="begin"/>
            </w:r>
            <w:r>
              <w:rPr>
                <w:sz w:val="24"/>
                <w:szCs w:val="24"/>
                <w:color w:val="auto"/>
              </w:rPr>
              <w:instrText xml:space="preserve"> REF _Ref135376095 \r \h </w:instrText>
            </w:r>
            <w:r>
              <w:rPr>
                <w:sz w:val="24"/>
                <w:szCs w:val="24"/>
                <w:color w:val="auto"/>
              </w:rPr>
              <w:fldChar w:fldCharType="separate"/>
            </w:r>
            <w:r>
              <w:rPr>
                <w:sz w:val="24"/>
                <w:szCs w:val="24"/>
                <w:color w:val="auto"/>
              </w:rPr>
              <w:t>15</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32" w:name="_Ref135379266"/>
            <w:bookmarkStart w:id="33" w:name="_Ref135379266"/>
            <w:bookmarkEnd w:id="33"/>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18 (п. 34 (1)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rFonts w:eastAsia="Calibri"/>
                <w:color w:val="auto"/>
                <w:sz w:val="24"/>
                <w:szCs w:val="24"/>
              </w:rPr>
            </w:pPr>
            <w:r>
              <w:rPr>
                <w:rFonts w:eastAsia="Calibri"/>
                <w:color w:val="auto"/>
                <w:sz w:val="24"/>
                <w:szCs w:val="24"/>
              </w:rPr>
              <w:t>По пункту 18 проекта изменений в НП-012-16 дополнение пункта 34 пунктом 34(1):</w:t>
            </w:r>
          </w:p>
          <w:p>
            <w:pPr>
              <w:pStyle w:val="Normal"/>
              <w:widowControl w:val="false"/>
              <w:ind w:firstLine="284" w:left="57" w:right="57"/>
              <w:jc w:val="both"/>
              <w:rPr>
                <w:rFonts w:eastAsia="Calibri"/>
                <w:color w:val="auto"/>
                <w:sz w:val="24"/>
                <w:szCs w:val="24"/>
              </w:rPr>
            </w:pPr>
            <w:r>
              <w:rPr>
                <w:rFonts w:eastAsia="Calibri"/>
                <w:color w:val="auto"/>
                <w:sz w:val="24"/>
                <w:szCs w:val="24"/>
              </w:rPr>
              <w:t xml:space="preserve">«34 (1). Эксплуатирующая организация должна обеспечить разработку: </w:t>
            </w:r>
          </w:p>
          <w:p>
            <w:pPr>
              <w:pStyle w:val="Normal"/>
              <w:widowControl w:val="false"/>
              <w:ind w:firstLine="284" w:left="57" w:right="57"/>
              <w:jc w:val="both"/>
              <w:rPr>
                <w:rFonts w:eastAsia="Calibri"/>
                <w:color w:val="auto"/>
                <w:sz w:val="24"/>
                <w:szCs w:val="24"/>
              </w:rPr>
            </w:pPr>
            <w:r>
              <w:rPr>
                <w:rFonts w:eastAsia="Calibri"/>
                <w:color w:val="auto"/>
                <w:sz w:val="24"/>
                <w:szCs w:val="24"/>
              </w:rPr>
              <w:t>программы и графика работ по демонтажу оборудования и систем блока АС;</w:t>
            </w:r>
          </w:p>
          <w:p>
            <w:pPr>
              <w:pStyle w:val="Normal"/>
              <w:widowControl w:val="false"/>
              <w:ind w:firstLine="284" w:left="57" w:right="57"/>
              <w:jc w:val="both"/>
              <w:rPr>
                <w:rFonts w:eastAsia="Calibri"/>
                <w:color w:val="auto"/>
                <w:sz w:val="24"/>
                <w:szCs w:val="24"/>
              </w:rPr>
            </w:pPr>
            <w:r>
              <w:rPr>
                <w:rFonts w:eastAsia="Calibri"/>
                <w:color w:val="auto"/>
                <w:sz w:val="24"/>
                <w:szCs w:val="24"/>
              </w:rPr>
              <w:t>проектов производства работ по демонтажу систем (элементов) блока АС, определяющих технологические процессы и операции по демонтажу, качество их выполнения, сроки, ресурсы и мероприятия по обеспечению безопасности на основе проекта вывода из эксплуатации блока АС с учетом текущей радиационной обстановки на площадке выводимого из эксплуатации блока АС.».</w:t>
            </w:r>
          </w:p>
          <w:p>
            <w:pPr>
              <w:pStyle w:val="Normal"/>
              <w:widowControl w:val="false"/>
              <w:ind w:firstLine="284" w:left="57" w:right="57"/>
              <w:jc w:val="both"/>
              <w:rPr>
                <w:rFonts w:eastAsia="Calibri"/>
                <w:color w:val="auto"/>
                <w:sz w:val="24"/>
                <w:szCs w:val="24"/>
              </w:rPr>
            </w:pPr>
            <w:r>
              <w:rPr>
                <w:rFonts w:eastAsia="Calibri"/>
                <w:i/>
                <w:color w:val="auto"/>
                <w:sz w:val="24"/>
                <w:szCs w:val="24"/>
                <w:u w:val="single"/>
              </w:rPr>
              <w:t>Комментарий:</w:t>
            </w:r>
            <w:r>
              <w:rPr>
                <w:rFonts w:eastAsia="Calibri"/>
                <w:color w:val="auto"/>
                <w:sz w:val="24"/>
                <w:szCs w:val="24"/>
              </w:rPr>
              <w:t xml:space="preserve"> Целесообразность предлагаемого дополнения текущей редакции НП-012-16 в виде пункта 34(1), определяющим обязательства эксплуатирующей организации по разработке перечисленных документов, вызывает сомнение, поскольку все указанные документы разрабатываются в составе проекта вывода из эксплуатации блока АС, разработка которого входит в обязанности эксплуатирующей организации.</w:t>
            </w:r>
          </w:p>
          <w:p>
            <w:pPr>
              <w:pStyle w:val="Normal"/>
              <w:widowControl w:val="false"/>
              <w:ind w:firstLine="284" w:left="57" w:right="57"/>
              <w:jc w:val="both"/>
              <w:rPr>
                <w:rFonts w:eastAsia="Calibri"/>
                <w:color w:val="auto"/>
                <w:sz w:val="24"/>
                <w:szCs w:val="24"/>
              </w:rPr>
            </w:pPr>
            <w:r>
              <w:rPr>
                <w:rFonts w:eastAsia="Calibri"/>
                <w:color w:val="auto"/>
                <w:sz w:val="24"/>
                <w:szCs w:val="24"/>
              </w:rPr>
              <w:t>Определение термина «проект вывода из эксплуатации блока атомной станции» (подпункт «д» пункта 21 проекта изменений в НП-012-16: редакция дополнения к приложению № 2): «Проект вывода из эксплуатации блока атомной станции - совокупность проектных и конструкторских документов, разработанных для выбранного варианта вывода из эксплуатации блока АС, где предусмотрены порядок, технические средства и организационные мероприятия по обеспечению вывода из эксплуатации блока АС, включая последовательность и ориентировочный график выполнения этапов вывода из эксплуатации блока АС, конкретные виды работ на каждом этапе по выводу из эксплуатации блока АС с указанием последовательности и технологий их выполнения, необходимые людские, финансовые и материально-технические ресурсы на каждом этапе вывода из эксплуатации блока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Указанные документы не разрабатываются в составе проекта ВЭ.</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Программа и график работ – отдельный документ, который предусмотрен Административным регламентом Ростехнадзора по лицензированию деятельности в области ИАЭ, а вводимый пункт устанавливает требование что в нем должно содержатся, закрывая правовую неопределенность</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 рамках проектов ВЭ разрабатывается Проект организации работ по выводу из эксплуатации (см. например СТО СРО-П 60542948 00050–2022). Указанный в п. 34 (1) ППР, разрабатывается на основе проекта ВЭ (см. например СТО СРО-С 60542960 00065 -2016). Пункт также устраняет минимальные требования безопасности к содержанию таких ППР, в соответствии с которыми выполняются работы).</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34" w:name="_Ref135113667"/>
            <w:bookmarkStart w:id="35" w:name="_Ref135113667"/>
            <w:bookmarkEnd w:id="35"/>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21 а) (прил. 2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приложении № 2 в абзаце четвертом слово «образующимися» исключить; …</w:t>
              <w:tab/>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Предлагается не исключать, а заменить на «образовавшимися», поскольку речь идет о конкретных РАО, которые образовались за все время эксплуатации данной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Не вносить изменения в абзац 4 приложения № 2 к НП-012-16.</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21 б) (прил. 2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приложении № 2 абзац двенадцатый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«Площадка выводимого из эксплуатации блока атомной станции - часть площадки АС с находящимися на ней зданиями и сооружениями, границы которой определены в проекте вывода из эксплуатации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ab/>
              <w:t>Предлагаемая редакция не является замечанием (изменением) по сути, так как дублирует содержание этого двенадцатого абзаца приложения № 2 НП-012-16.</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Опубликованным проектом исключается второе предложение действующей редакции абзаца 12 приложения № 2 НП-012-16.</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Площадка выводимого из эксплуатации блока атомной станции - часть площадки АС с находящимися на ней зданиями и сооружениями, границы которой определены в проекте вывода из эксплуатации блока АС. </w:t>
            </w:r>
            <w:r>
              <w:rPr>
                <w:b/>
                <w:strike/>
                <w:color w:val="auto"/>
                <w:sz w:val="24"/>
                <w:szCs w:val="24"/>
              </w:rPr>
              <w:t>Общие с другими (действующими) объектами использования атомной энергии, в том числе эксплуатируемыми блоками АС, здания, сооружения, системы и элементы не считаются относящимися к площадке выводимого из эксплуатации блока АС.</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21 в) (прил. 2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приложении № 2 в абзацах тринадцатом и четырнадцатом слова «безопасного вывода из эксплуатации» заменить словами «безопасной эксплуатации систем и элементов»;</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Принципиально неверное изменение - речь идет о выводе из эксплуатации АС, а не об эксплуатации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ответ на аналогичное замечание в строке </w:t>
            </w:r>
            <w:r>
              <w:rPr>
                <w:color w:val="auto"/>
                <w:sz w:val="24"/>
                <w:szCs w:val="24"/>
              </w:rPr>
              <w:fldChar w:fldCharType="begin"/>
            </w:r>
            <w:r>
              <w:rPr>
                <w:sz w:val="24"/>
                <w:szCs w:val="24"/>
                <w:color w:val="auto"/>
              </w:rPr>
              <w:instrText xml:space="preserve"> REF _Ref163649303 \r \h </w:instrText>
            </w:r>
            <w:r>
              <w:rPr>
                <w:sz w:val="24"/>
                <w:szCs w:val="24"/>
                <w:color w:val="auto"/>
              </w:rPr>
              <w:fldChar w:fldCharType="separate"/>
            </w:r>
            <w:r>
              <w:rPr>
                <w:sz w:val="24"/>
                <w:szCs w:val="24"/>
                <w:color w:val="auto"/>
              </w:rPr>
              <w:t>16</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36" w:name="_Ref163734740"/>
            <w:bookmarkStart w:id="37" w:name="_Ref163734740"/>
            <w:bookmarkEnd w:id="37"/>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21 г) (прил. 2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Существующая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Эксплуатационная конфигурация блока атомной станции, остановленного для вывода из эксплуатации - технический документ, содержащий информацию о составе (изменениях в составе, а также взаимосвязях) и назначении систем (элементов) блока АС, систем общеблочного и общестанционного назначения на этапе эксплуатации блока АС, остановленного для вывода из эксплуатации.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Почему в Приложении № 2 и других местах по тексту документа термин «эксплуатационная конфигурация блока АС, остановленного для вывода из эксплуатации», изменен на «эксплуатационная конфигурация блока АС после окончательного останова»?</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Окончательный останов блока АС может быть произведен не только для вывода из эксплуатации, а НП-012-16 рассматривают вопросы обеспечения безопасности именно при выводе из эксплуатации блока АС (см. предыдущие замечания и предложения).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p>
            <w:pPr>
              <w:pStyle w:val="Footer"/>
              <w:widowControl w:val="false"/>
              <w:tabs>
                <w:tab w:val="left" w:pos="709" w:leader="none"/>
                <w:tab w:val="center" w:pos="4677" w:leader="none"/>
                <w:tab w:val="right" w:pos="9355" w:leader="none"/>
              </w:tabs>
              <w:ind w:firstLine="284" w:left="57" w:right="57"/>
              <w:jc w:val="both"/>
              <w:rPr>
                <w:i/>
                <w:i/>
                <w:color w:val="auto"/>
                <w:sz w:val="24"/>
                <w:szCs w:val="24"/>
                <w:u w:val="single"/>
              </w:rPr>
            </w:pPr>
            <w:r>
              <w:rPr>
                <w:i/>
                <w:color w:val="auto"/>
                <w:sz w:val="24"/>
                <w:szCs w:val="24"/>
                <w:u w:val="single"/>
              </w:rPr>
              <w:t>Предлагаемая редакция: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Эксплуатационная конфигурация блока атомной станции, остановленного для вывода из эксплуатации – документально оформленный перечень систем и элементов блока АС, остановленного для вывода из эксплуатации, систем общеблочного и общестанционного назначения, содержащий информацию об их назначении, составе и взаимосвязях после окончательного останова блока АС для вывода его из эксплуатации.</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заключение на аналогичное замечание в строке </w:t>
            </w:r>
            <w:r>
              <w:rPr>
                <w:color w:val="auto"/>
                <w:sz w:val="24"/>
                <w:szCs w:val="24"/>
              </w:rPr>
              <w:fldChar w:fldCharType="begin"/>
            </w:r>
            <w:r>
              <w:rPr>
                <w:sz w:val="24"/>
                <w:szCs w:val="24"/>
                <w:color w:val="auto"/>
              </w:rPr>
              <w:instrText xml:space="preserve"> REF _Ref163734769 \r \h </w:instrText>
            </w:r>
            <w:r>
              <w:rPr>
                <w:sz w:val="24"/>
                <w:szCs w:val="24"/>
                <w:color w:val="auto"/>
              </w:rPr>
              <w:fldChar w:fldCharType="separate"/>
            </w:r>
            <w:r>
              <w:rPr>
                <w:sz w:val="24"/>
                <w:szCs w:val="24"/>
                <w:color w:val="auto"/>
              </w:rPr>
              <w:t>9</w:t>
            </w:r>
            <w:r>
              <w:rPr>
                <w:sz w:val="24"/>
                <w:szCs w:val="24"/>
                <w:color w:val="auto"/>
              </w:rPr>
              <w:fldChar w:fldCharType="end"/>
            </w:r>
            <w:r>
              <w:rPr>
                <w:color w:val="auto"/>
                <w:sz w:val="24"/>
                <w:szCs w:val="24"/>
              </w:rPr>
              <w:t xml:space="preserve"> Сводки.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Окончательный останов всегда осуществляется для целей ВЭ, см., например, Концепцию вывода из эксплуатации ядерных установок, радиационных источников и пунктов хранения (Приказ ГК «Росатом 1/645-П от 15.07.2014:</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iCs/>
                <w:color w:val="auto"/>
                <w:sz w:val="24"/>
                <w:szCs w:val="24"/>
              </w:rPr>
              <w:t>Окончательный останов ОИАЭ – комплекс организационно-технических мероприятий по прекращению эксплуатации ОИАЭ, исключающих возможность использования объекта по проектному назначению, осуществляемых в соответствии с требованиями НД.</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21 г) (прил. 2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ГК «Росатом»</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В приложении № 2:</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абзац пятнадцатый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«Эксплуатационная конфигурация блока атомной станции после окончательного останова – документально оформленный перечень систем и элементов блока АС, систем общеблочного и общестанционного назначения, содержащий информацию об их назначении, составе и взаимосвязях после окончательного останова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Предлагается данный термин сохранить в действующей редакции НП-012-16, Формулировка в данном случае в ФНП более точная, т.к. документально оформленный перечень в первую очередь является техническим документом, причем термин в ФНП имеет более широкое толкование.</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Кроме того, существенных отличий от действующей редакции НП-012-16 принципиально не обнаруживается.</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Представленное в опубликованном Проекте изменений определение термина «Эксплуатационная конфигурация…» распространяет его и на ВЭ блока АС, чего не предусматривает текущая редакция термина.</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Термин технический документ не соответствует определению ЭК в НП-012-16. См, Национальный стандарт РФ ГОСТ Р 58182-2018 «Требования к экспертам и специалистам. Нормоконтролер технической документации. Общие требования» (утв. и введен в действие приказом Федерального агентства по техническому регулированию и метрологии от 24 июля 2018 г. N 424-ст):</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rPr>
              <w:t>3.2 технический документ: Совокупность специальных данных и сведений о каком-либо устройстве или производственном процессе, изложенных в строгой форме и профессиональным языком</w:t>
            </w:r>
            <w:r>
              <w:rPr>
                <w:color w:val="auto"/>
                <w:sz w:val="24"/>
                <w:szCs w:val="24"/>
              </w:rPr>
              <w:t>.</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документ: Зафиксированная на материальном или электронном носителе информация, обладающая признаками, позволяющими ее идентифицировать. (ГОСТ 2.001-2013, статья 3.1.1).</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22 (прил. 2 НП-012)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Существующая редакция:</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rPr>
            </w:pPr>
            <w:r>
              <w:rPr>
                <w:i/>
                <w:color w:val="auto"/>
                <w:sz w:val="24"/>
                <w:szCs w:val="24"/>
              </w:rPr>
              <w:t>Отсутствует в НП-012-16.</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См. замечания и предложения к п. 21. г). Тем более, что в предлагаемом Приложении № 2.1 с п. 4 и далее используется термин «эксплуатационная конфигурация блока АС, остановленного для вывода из эксплуатации».</w:t>
            </w:r>
          </w:p>
          <w:p>
            <w:pPr>
              <w:pStyle w:val="Footer"/>
              <w:widowControl w:val="false"/>
              <w:tabs>
                <w:tab w:val="left" w:pos="709" w:leader="none"/>
                <w:tab w:val="center" w:pos="4677" w:leader="none"/>
                <w:tab w:val="right" w:pos="9355" w:leader="none"/>
              </w:tabs>
              <w:ind w:firstLine="284" w:left="57" w:right="57"/>
              <w:jc w:val="both"/>
              <w:rPr>
                <w:i/>
                <w:i/>
                <w:color w:val="auto"/>
                <w:sz w:val="24"/>
                <w:szCs w:val="24"/>
                <w:u w:val="single"/>
              </w:rPr>
            </w:pPr>
            <w:r>
              <w:rPr>
                <w:i/>
                <w:color w:val="auto"/>
                <w:sz w:val="24"/>
                <w:szCs w:val="24"/>
                <w:u w:val="single"/>
              </w:rPr>
              <w:t>Предлагаемая редакция:</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По тексту всего документа, в том числе и предлагаемого дополнения в виде Приложения № 2.1, использовать термин «эксплуатационная конфигурация блока АС, остановленного для вывода из эксплуатации», не подменяя его новым термином «эксплуатационная конфигурация блока АС после окончательного останова» по причине неполной корректности данной замены (см. предыдущие замечания и предложения), а также проблем с безошибочным (по правилам русского языка) употреблением нового термина в предложениях.</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комментарий на аналогичное замечание в строке </w:t>
            </w:r>
            <w:r>
              <w:rPr>
                <w:color w:val="auto"/>
                <w:sz w:val="24"/>
                <w:szCs w:val="24"/>
              </w:rPr>
              <w:fldChar w:fldCharType="begin"/>
            </w:r>
            <w:r>
              <w:rPr>
                <w:sz w:val="24"/>
                <w:szCs w:val="24"/>
                <w:color w:val="auto"/>
              </w:rPr>
              <w:instrText xml:space="preserve"> REF _Ref163734769 \r \h </w:instrText>
            </w:r>
            <w:r>
              <w:rPr>
                <w:sz w:val="24"/>
                <w:szCs w:val="24"/>
                <w:color w:val="auto"/>
              </w:rPr>
              <w:fldChar w:fldCharType="separate"/>
            </w:r>
            <w:r>
              <w:rPr>
                <w:sz w:val="24"/>
                <w:szCs w:val="24"/>
                <w:color w:val="auto"/>
              </w:rPr>
              <w:t>9</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38" w:name="_Ref135665995"/>
            <w:bookmarkStart w:id="39" w:name="_Ref135665995"/>
            <w:bookmarkEnd w:id="39"/>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22 (прил. 2.1 НП-012, п. 1)</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По пункту 22 проекта изменений в НП-012-16 пункт 1 приложения № 2.1 предлагаем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«1. Эксплуатационная конфигурация блока АС после окончательного останова (далее - эксплуатационная конфигурация) должна быть разработана не позднее одного года до окончательного останова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u w:val="single"/>
              </w:rPr>
              <w:t>Комментарий:</w:t>
            </w:r>
            <w:r>
              <w:rPr>
                <w:color w:val="auto"/>
                <w:sz w:val="24"/>
                <w:szCs w:val="24"/>
              </w:rPr>
              <w:t xml:space="preserve"> Второе предложение из предложенного содержания пункта 1 приложения № 2.1 следует исключить.</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Во-первых, непонятно, о каком этапе жизненного цикла здесь идет речь, поскольку, как это следует из редакции пункта 1 приложения № 2.1, эксплуатационная конфигурация должна быть разработана не позднее одного года до окончательного останова блока АС.</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Во-вторых, применительно к жизненному циклу блока АС, чтобы исключить путаницу терминов, более корректно использовать термин «стадия», а не термин «этап», поскольку стадия эксплуатации блока АС включает этап эксплуатации на мощности, этап эксплуатации без генерации мощности, а стадия вывода из эксплуатации блока АС включает различные этапы его вывода из эксплуатации.</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Принято.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Исключить второе предложение из п. 1 приложения 2.1 НП-012.</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п. 22 (прил. 2.1, п. 1)</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АЭП</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i/>
                <w:i/>
                <w:color w:val="auto"/>
                <w:sz w:val="24"/>
                <w:szCs w:val="24"/>
              </w:rPr>
            </w:pPr>
            <w:r>
              <w:rPr>
                <w:i/>
                <w:color w:val="auto"/>
                <w:sz w:val="24"/>
                <w:szCs w:val="24"/>
              </w:rPr>
              <w:t>Существующая редакция:</w:t>
            </w:r>
          </w:p>
          <w:p>
            <w:pPr>
              <w:pStyle w:val="Normal"/>
              <w:widowControl w:val="false"/>
              <w:ind w:firstLine="284" w:left="57" w:right="57"/>
              <w:jc w:val="both"/>
              <w:rPr>
                <w:i/>
                <w:i/>
                <w:color w:val="auto"/>
                <w:sz w:val="24"/>
                <w:szCs w:val="24"/>
              </w:rPr>
            </w:pPr>
            <w:r>
              <w:rPr>
                <w:i/>
                <w:color w:val="auto"/>
                <w:sz w:val="24"/>
                <w:szCs w:val="24"/>
              </w:rPr>
              <w:t>Отсутствует в НП-012-16.</w:t>
            </w:r>
          </w:p>
          <w:p>
            <w:pPr>
              <w:pStyle w:val="Normal"/>
              <w:widowControl w:val="false"/>
              <w:ind w:firstLine="284" w:left="57" w:right="57"/>
              <w:jc w:val="both"/>
              <w:rPr>
                <w:color w:val="auto"/>
                <w:sz w:val="24"/>
                <w:szCs w:val="24"/>
              </w:rPr>
            </w:pPr>
            <w:r>
              <w:rPr>
                <w:color w:val="auto"/>
                <w:sz w:val="24"/>
                <w:szCs w:val="24"/>
              </w:rPr>
              <w:t>Не понятна фраза «Эксплуатирующая организация должна обеспечить разработку (актуализацию) эксплуатационной конфигурации для этапа жизненного цикла, на котором находится блок АС».</w:t>
            </w:r>
          </w:p>
          <w:p>
            <w:pPr>
              <w:pStyle w:val="Normal"/>
              <w:widowControl w:val="false"/>
              <w:ind w:firstLine="284" w:left="57" w:right="57"/>
              <w:jc w:val="both"/>
              <w:rPr>
                <w:color w:val="auto"/>
                <w:sz w:val="24"/>
                <w:szCs w:val="24"/>
              </w:rPr>
            </w:pPr>
            <w:r>
              <w:rPr>
                <w:color w:val="auto"/>
                <w:sz w:val="24"/>
                <w:szCs w:val="24"/>
              </w:rPr>
              <w:t>В соответствии с указаниями РБ-008-21 (Приложение № 2) эксплуатационная конфигурация блока АС, остановленного для вывода из эксплуатации, разрабатывается в рамках концепции вывода из эксплуатации при ее актуализации на стадии эксплуатации блока АС.</w:t>
            </w:r>
          </w:p>
          <w:p>
            <w:pPr>
              <w:pStyle w:val="Normal"/>
              <w:widowControl w:val="false"/>
              <w:ind w:firstLine="284" w:left="57" w:right="57"/>
              <w:jc w:val="both"/>
              <w:rPr>
                <w:i/>
                <w:i/>
                <w:color w:val="auto"/>
                <w:sz w:val="24"/>
                <w:szCs w:val="24"/>
                <w:u w:val="single"/>
              </w:rPr>
            </w:pPr>
            <w:r>
              <w:rPr>
                <w:i/>
                <w:color w:val="auto"/>
                <w:sz w:val="24"/>
                <w:szCs w:val="24"/>
                <w:u w:val="single"/>
              </w:rPr>
              <w:t>Предлагаемая редакция:</w:t>
            </w:r>
          </w:p>
          <w:p>
            <w:pPr>
              <w:pStyle w:val="Normal"/>
              <w:widowControl w:val="false"/>
              <w:ind w:firstLine="284" w:left="57" w:right="57"/>
              <w:jc w:val="both"/>
              <w:rPr>
                <w:color w:val="auto"/>
                <w:highlight w:val="none"/>
                <w:shd w:fill="auto" w:val="clear"/>
              </w:rPr>
            </w:pPr>
            <w:r>
              <w:rPr>
                <w:color w:val="000000"/>
                <w:sz w:val="24"/>
                <w:szCs w:val="24"/>
                <w:shd w:fill="auto" w:val="clear"/>
              </w:rPr>
              <w:t xml:space="preserve">1. Эксплуатационная конфигурация блока АС, </w:t>
            </w:r>
            <w:r>
              <w:rPr>
                <w:color w:val="000000"/>
                <w:sz w:val="24"/>
                <w:szCs w:val="24"/>
                <w:shd w:fill="auto" w:val="clear"/>
              </w:rPr>
              <w:t xml:space="preserve">остановленного для вывода из эксплуатации </w:t>
            </w:r>
            <w:r>
              <w:rPr>
                <w:color w:val="000000"/>
                <w:sz w:val="24"/>
                <w:szCs w:val="24"/>
                <w:shd w:fill="auto" w:val="clear"/>
              </w:rPr>
              <w:t xml:space="preserve">(далее – эксплуатационная конфигурация) должна быть разработана не позднее одного года до окончательного останова блока АС </w:t>
            </w:r>
            <w:r>
              <w:rPr>
                <w:color w:val="000000"/>
                <w:sz w:val="24"/>
                <w:szCs w:val="24"/>
                <w:shd w:fill="auto" w:val="clear"/>
              </w:rPr>
              <w:t>для вывода его из эксплуатации</w:t>
            </w:r>
            <w:r>
              <w:rPr>
                <w:color w:val="000000"/>
                <w:sz w:val="24"/>
                <w:szCs w:val="24"/>
                <w:shd w:fill="auto" w:val="clear"/>
              </w:rPr>
              <w:t xml:space="preserve">. Эксплуатирующая организация должна обеспечить разработку (актуализацию) эксплуатационной конфигурации </w:t>
            </w:r>
            <w:r>
              <w:rPr>
                <w:color w:val="000000"/>
                <w:sz w:val="24"/>
                <w:szCs w:val="24"/>
                <w:shd w:fill="auto" w:val="clear"/>
              </w:rPr>
              <w:t>в рамках концепции вывода из эксплуатации при ее актуализации на стадии эксплуатации блока АС</w:t>
            </w:r>
            <w:r>
              <w:rPr>
                <w:color w:val="000000"/>
                <w:sz w:val="24"/>
                <w:szCs w:val="24"/>
                <w:shd w:fill="auto" w:val="clear"/>
              </w:rPr>
              <w:t>.</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Учтено частично.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Исключить второе предложение из п. 1 приложения 2.1 НП-012.</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также аналогичное предложение в строке </w:t>
            </w:r>
            <w:r>
              <w:rPr>
                <w:color w:val="auto"/>
                <w:sz w:val="24"/>
                <w:szCs w:val="24"/>
              </w:rPr>
              <w:fldChar w:fldCharType="begin"/>
            </w:r>
            <w:r>
              <w:rPr>
                <w:sz w:val="24"/>
                <w:szCs w:val="24"/>
                <w:color w:val="auto"/>
              </w:rPr>
              <w:instrText xml:space="preserve"> REF _Ref135665995 \r \h </w:instrText>
            </w:r>
            <w:r>
              <w:rPr>
                <w:sz w:val="24"/>
                <w:szCs w:val="24"/>
                <w:color w:val="auto"/>
              </w:rPr>
              <w:fldChar w:fldCharType="separate"/>
            </w:r>
            <w:r>
              <w:rPr>
                <w:sz w:val="24"/>
                <w:szCs w:val="24"/>
                <w:color w:val="auto"/>
              </w:rPr>
              <w:t>33</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40" w:name="_Ref135150532"/>
            <w:bookmarkStart w:id="41" w:name="_Ref135150532"/>
            <w:bookmarkEnd w:id="41"/>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8 НП-012-16</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Абзац 5 пункта 8 НП-012-16 предлагаем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«Немедленная ликвидация блока атомной станции» или «Отложенная ликвидация блока атомной станции»;».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i/>
                <w:color w:val="auto"/>
                <w:sz w:val="24"/>
                <w:szCs w:val="24"/>
                <w:u w:val="single"/>
              </w:rPr>
              <w:t>Комментарий:</w:t>
            </w:r>
            <w:r>
              <w:rPr>
                <w:color w:val="auto"/>
                <w:sz w:val="24"/>
                <w:szCs w:val="24"/>
              </w:rPr>
              <w:t xml:space="preserve"> формулировка данного абзаца является: во-первых, некорректной с позиций правописания русского языка; во-вторых, термин «Ликвидация блока атомной станции» не определяет вариант вывода из эксплуатации блока АС, противоречит соответствующим рекомендациям МАГАТЭ, а также накопленному в мире опыту вывода из эксплуатации АЭС.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ConsPlusNormal"/>
              <w:ind w:firstLine="284" w:left="57" w:right="57"/>
              <w:jc w:val="both"/>
              <w:rPr>
                <w:szCs w:val="24"/>
              </w:rPr>
            </w:pPr>
            <w:r>
              <w:rPr>
                <w:szCs w:val="24"/>
              </w:rPr>
              <w:t>Отклонено.</w:t>
            </w:r>
          </w:p>
          <w:p>
            <w:pPr>
              <w:pStyle w:val="Footer"/>
              <w:widowControl w:val="false"/>
              <w:tabs>
                <w:tab w:val="left" w:pos="709" w:leader="none"/>
                <w:tab w:val="center" w:pos="4677" w:leader="none"/>
                <w:tab w:val="right" w:pos="9355" w:leader="none"/>
              </w:tabs>
              <w:ind w:firstLine="284" w:left="57" w:right="57"/>
              <w:jc w:val="both"/>
              <w:rPr>
                <w:szCs w:val="24"/>
              </w:rPr>
            </w:pPr>
            <w:r>
              <w:rPr>
                <w:color w:val="auto"/>
                <w:sz w:val="24"/>
                <w:szCs w:val="24"/>
              </w:rPr>
              <w:t>Проект не вносит изменения абзац 5 п. 8 НП-012-16. Кроме того, реализация предложения требует пересмотра определений терминов приложения № 2 НП-012-12, что без пересмотра в целом НП-012-12 не целесообразно.</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42" w:name="_Ref164002541"/>
            <w:bookmarkStart w:id="43" w:name="_Ref164002541"/>
            <w:bookmarkEnd w:id="43"/>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8 НП-012-16</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color w:val="auto"/>
                <w:sz w:val="24"/>
                <w:szCs w:val="24"/>
              </w:rPr>
            </w:pPr>
            <w:r>
              <w:rPr>
                <w:color w:val="auto"/>
                <w:sz w:val="24"/>
                <w:szCs w:val="24"/>
              </w:rPr>
              <w:t>Предлагаем исключить абзац 6 пункта 8 НП-012-16:</w:t>
            </w:r>
          </w:p>
          <w:p>
            <w:pPr>
              <w:pStyle w:val="Normal"/>
              <w:widowControl w:val="false"/>
              <w:ind w:firstLine="284" w:left="57" w:right="57"/>
              <w:jc w:val="both"/>
              <w:rPr>
                <w:color w:val="auto"/>
                <w:sz w:val="24"/>
                <w:szCs w:val="24"/>
              </w:rPr>
            </w:pPr>
            <w:r>
              <w:rPr>
                <w:color w:val="auto"/>
                <w:sz w:val="24"/>
                <w:szCs w:val="24"/>
              </w:rPr>
              <w:t>«Захоронение блока атомной станции».</w:t>
            </w:r>
          </w:p>
          <w:p>
            <w:pPr>
              <w:pStyle w:val="Normal"/>
              <w:widowControl w:val="false"/>
              <w:ind w:firstLine="284" w:left="57" w:right="57"/>
              <w:jc w:val="both"/>
              <w:rPr>
                <w:color w:val="auto"/>
                <w:sz w:val="24"/>
                <w:szCs w:val="24"/>
              </w:rPr>
            </w:pPr>
            <w:r>
              <w:rPr>
                <w:i/>
                <w:color w:val="auto"/>
                <w:sz w:val="24"/>
                <w:szCs w:val="24"/>
                <w:u w:val="single"/>
              </w:rPr>
              <w:t>Комментарий:</w:t>
            </w:r>
            <w:r>
              <w:rPr>
                <w:color w:val="auto"/>
                <w:sz w:val="24"/>
                <w:szCs w:val="24"/>
              </w:rPr>
              <w:t xml:space="preserve"> Этот вариант следует исключить из списка основных вариантов вывода из эксплуатации блока АС. Реализация этого варианта вывода из эксплуатации блока АС: во-первых, приводит к образованию особых РАО, что запрещено статьей 26 Федерального закона от 11.07.2011 № 190-ФЗ «Об обращении с радиоактивными отходами и о внесении изменений в отдельные законодательные акты Российской Федерации»; во-вторых, противоречит рекомендациям МАГАТЭ.</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ConsPlusNormal"/>
              <w:ind w:firstLine="284" w:left="57" w:right="57"/>
              <w:jc w:val="both"/>
              <w:rPr>
                <w:szCs w:val="24"/>
              </w:rPr>
            </w:pPr>
            <w:r>
              <w:rPr>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Проект не вносит изменения в термины «Немедленная и отложенная ликвидация (абзацы 5 и 6 приложения 2 НП-012-16).</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Вариант «Захоронение» возможен для блоков АС, при образовании на них особых РАО в случае аварии (в соответствии с Критериями отнесения РАО к особым РАО и к удаляемым РАО, утвержденным ПП РФ от 19.10.2012 № 1069.</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44" w:name="_Ref135317054"/>
            <w:bookmarkStart w:id="45" w:name="_Ref135317054"/>
            <w:bookmarkEnd w:id="45"/>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08 НП-012-16</w:t>
            </w:r>
          </w:p>
          <w:p>
            <w:pPr>
              <w:pStyle w:val="Normal"/>
              <w:ind w:left="57" w:right="57"/>
              <w:jc w:val="center"/>
              <w:rPr>
                <w:color w:val="auto"/>
                <w:sz w:val="20"/>
                <w:szCs w:val="20"/>
              </w:rPr>
            </w:pPr>
            <w:r>
              <w:rPr>
                <w:color w:val="auto"/>
                <w:sz w:val="20"/>
                <w:szCs w:val="20"/>
              </w:rPr>
              <w:t>прил. №2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color w:val="auto"/>
                <w:sz w:val="24"/>
                <w:szCs w:val="24"/>
              </w:rPr>
            </w:pPr>
            <w:r>
              <w:rPr>
                <w:color w:val="auto"/>
                <w:sz w:val="24"/>
                <w:szCs w:val="24"/>
              </w:rPr>
              <w:t>Второй абзац определения «Выбранный вариант вывода из эксплуатации блока атомной станции» Приложения № 2 «Термины и определения» НП-012-16 предлагаем изложить в следующей редакции:</w:t>
            </w:r>
          </w:p>
          <w:p>
            <w:pPr>
              <w:pStyle w:val="Normal"/>
              <w:widowControl w:val="false"/>
              <w:ind w:firstLine="284" w:left="57" w:right="57"/>
              <w:jc w:val="both"/>
              <w:rPr>
                <w:color w:val="auto"/>
                <w:sz w:val="24"/>
                <w:szCs w:val="24"/>
              </w:rPr>
            </w:pPr>
            <w:r>
              <w:rPr>
                <w:color w:val="auto"/>
                <w:sz w:val="24"/>
                <w:szCs w:val="24"/>
              </w:rPr>
              <w:t>«Ликвидация блока атомной станции - деятельность по выводу из эксплуатации блока АС, осуществляемая после удаления ядерного топлива и других ядерных материалов с блока АС, предусматривающая дезактивацию загрязненных радионуклидами зданий, сооружений, систем и элементов блока АС до приемлемого уровня в соответствии с действующими нормами радиационной безопасности и (или) их демонтаж, включая обращение с РАО и другими опасными отходами, а также подготовку площадки выводимого из эксплуатации блока АС для дальнейшего ограниченного или неограниченного использования.».</w:t>
            </w:r>
          </w:p>
          <w:p>
            <w:pPr>
              <w:pStyle w:val="Normal"/>
              <w:widowControl w:val="false"/>
              <w:ind w:firstLine="284" w:left="57" w:right="57"/>
              <w:jc w:val="both"/>
              <w:rPr>
                <w:color w:val="auto"/>
                <w:sz w:val="24"/>
                <w:szCs w:val="24"/>
              </w:rPr>
            </w:pPr>
            <w:r>
              <w:rPr>
                <w:i/>
                <w:color w:val="auto"/>
                <w:sz w:val="24"/>
                <w:szCs w:val="24"/>
                <w:u w:val="single"/>
              </w:rPr>
              <w:t>Комментарий:</w:t>
            </w:r>
            <w:r>
              <w:rPr>
                <w:color w:val="auto"/>
                <w:sz w:val="24"/>
                <w:szCs w:val="24"/>
              </w:rPr>
              <w:tab/>
              <w:t>Термин «Ликвидация блока АС» не является определением варианта вывода из эксплуатации блока АС, а определяет деятельность, связанную с выводом из эксплуатации блока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Изменение определения термина без пересмотра в целом НП-012-12 не целесообразно.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также заключения в строках </w:t>
            </w:r>
            <w:r>
              <w:rPr>
                <w:color w:val="auto"/>
                <w:sz w:val="24"/>
                <w:szCs w:val="24"/>
              </w:rPr>
              <w:fldChar w:fldCharType="begin"/>
            </w:r>
            <w:r>
              <w:rPr>
                <w:sz w:val="24"/>
                <w:szCs w:val="24"/>
                <w:color w:val="auto"/>
              </w:rPr>
              <w:instrText xml:space="preserve"> REF _Ref135150532 \r \h </w:instrText>
            </w:r>
            <w:r>
              <w:rPr>
                <w:sz w:val="24"/>
                <w:szCs w:val="24"/>
                <w:color w:val="auto"/>
              </w:rPr>
              <w:fldChar w:fldCharType="separate"/>
            </w:r>
            <w:r>
              <w:rPr>
                <w:sz w:val="24"/>
                <w:szCs w:val="24"/>
                <w:color w:val="auto"/>
              </w:rPr>
              <w:t>35</w:t>
            </w:r>
            <w:r>
              <w:rPr>
                <w:sz w:val="24"/>
                <w:szCs w:val="24"/>
                <w:color w:val="auto"/>
              </w:rPr>
              <w:fldChar w:fldCharType="end"/>
            </w:r>
            <w:r>
              <w:rPr>
                <w:color w:val="auto"/>
                <w:sz w:val="24"/>
                <w:szCs w:val="24"/>
              </w:rPr>
              <w:t xml:space="preserve"> и </w:t>
            </w:r>
            <w:r>
              <w:rPr>
                <w:color w:val="auto"/>
                <w:sz w:val="24"/>
                <w:szCs w:val="24"/>
              </w:rPr>
              <w:fldChar w:fldCharType="begin"/>
            </w:r>
            <w:r>
              <w:rPr>
                <w:sz w:val="24"/>
                <w:szCs w:val="24"/>
                <w:color w:val="auto"/>
              </w:rPr>
              <w:instrText xml:space="preserve"> REF _Ref164002541 \r \h </w:instrText>
            </w:r>
            <w:r>
              <w:rPr>
                <w:sz w:val="24"/>
                <w:szCs w:val="24"/>
                <w:color w:val="auto"/>
              </w:rPr>
              <w:fldChar w:fldCharType="separate"/>
            </w:r>
            <w:r>
              <w:rPr>
                <w:sz w:val="24"/>
                <w:szCs w:val="24"/>
                <w:color w:val="auto"/>
              </w:rPr>
              <w:t>36</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46" w:name="_Ref135310473"/>
            <w:bookmarkStart w:id="47" w:name="_Ref135310473"/>
            <w:bookmarkEnd w:id="47"/>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8 НП-012-16</w:t>
            </w:r>
          </w:p>
          <w:p>
            <w:pPr>
              <w:pStyle w:val="Normal"/>
              <w:ind w:left="57" w:right="57"/>
              <w:jc w:val="center"/>
              <w:rPr>
                <w:color w:val="auto"/>
                <w:sz w:val="20"/>
                <w:szCs w:val="20"/>
              </w:rPr>
            </w:pPr>
            <w:r>
              <w:rPr>
                <w:color w:val="auto"/>
                <w:sz w:val="20"/>
                <w:szCs w:val="20"/>
              </w:rPr>
              <w:t>прил. №2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ind w:firstLine="284" w:left="57" w:right="57"/>
              <w:jc w:val="both"/>
              <w:rPr>
                <w:color w:val="auto"/>
                <w:sz w:val="24"/>
                <w:szCs w:val="24"/>
              </w:rPr>
            </w:pPr>
            <w:r>
              <w:rPr>
                <w:color w:val="auto"/>
                <w:sz w:val="24"/>
                <w:szCs w:val="24"/>
              </w:rPr>
              <w:t xml:space="preserve">Третий абзац определения «Выбранный вариант вывода из эксплуатации блока атомной станции» Приложения № 2 «Термины и определения» НП-012-16 предлагаем изложить в следующей редакции: </w:t>
            </w:r>
          </w:p>
          <w:p>
            <w:pPr>
              <w:pStyle w:val="Normal"/>
              <w:widowControl w:val="false"/>
              <w:ind w:firstLine="284" w:left="57" w:right="57"/>
              <w:jc w:val="both"/>
              <w:rPr>
                <w:color w:val="auto"/>
                <w:sz w:val="24"/>
                <w:szCs w:val="24"/>
              </w:rPr>
            </w:pPr>
            <w:r>
              <w:rPr>
                <w:color w:val="auto"/>
                <w:sz w:val="24"/>
                <w:szCs w:val="24"/>
              </w:rPr>
              <w:t>«Немедленная ликвидация блока атомной станции - вариант вывода из эксплуатации блока АС, при котором работы по демонтажу или дезактивации зданий, сооружений, систем и элементов на выводимом из эксплуатации блоке АС начинаются непосредственно после удаления ядерного топлива и других ядерных материалов с блока АС.».</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Изменение определения термина без пересмотра в целом НП-012-12 не целесообразно.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также заключения в строках </w:t>
            </w:r>
            <w:r>
              <w:rPr>
                <w:color w:val="auto"/>
                <w:sz w:val="24"/>
                <w:szCs w:val="24"/>
              </w:rPr>
              <w:fldChar w:fldCharType="begin"/>
            </w:r>
            <w:r>
              <w:rPr>
                <w:sz w:val="24"/>
                <w:szCs w:val="24"/>
                <w:color w:val="auto"/>
              </w:rPr>
              <w:instrText xml:space="preserve"> REF _Ref135150532 \r \h </w:instrText>
            </w:r>
            <w:r>
              <w:rPr>
                <w:sz w:val="24"/>
                <w:szCs w:val="24"/>
                <w:color w:val="auto"/>
              </w:rPr>
              <w:fldChar w:fldCharType="separate"/>
            </w:r>
            <w:r>
              <w:rPr>
                <w:sz w:val="24"/>
                <w:szCs w:val="24"/>
                <w:color w:val="auto"/>
              </w:rPr>
              <w:t>35</w:t>
            </w:r>
            <w:r>
              <w:rPr>
                <w:sz w:val="24"/>
                <w:szCs w:val="24"/>
                <w:color w:val="auto"/>
              </w:rPr>
              <w:fldChar w:fldCharType="end"/>
            </w:r>
            <w:r>
              <w:rPr>
                <w:color w:val="auto"/>
                <w:sz w:val="24"/>
                <w:szCs w:val="24"/>
              </w:rPr>
              <w:t xml:space="preserve"> и </w:t>
            </w:r>
            <w:r>
              <w:rPr>
                <w:color w:val="auto"/>
                <w:sz w:val="24"/>
                <w:szCs w:val="24"/>
              </w:rPr>
              <w:fldChar w:fldCharType="begin"/>
            </w:r>
            <w:r>
              <w:rPr>
                <w:sz w:val="24"/>
                <w:szCs w:val="24"/>
                <w:color w:val="auto"/>
              </w:rPr>
              <w:instrText xml:space="preserve"> REF _Ref164002541 \r \h </w:instrText>
            </w:r>
            <w:r>
              <w:rPr>
                <w:sz w:val="24"/>
                <w:szCs w:val="24"/>
                <w:color w:val="auto"/>
              </w:rPr>
              <w:fldChar w:fldCharType="separate"/>
            </w:r>
            <w:r>
              <w:rPr>
                <w:sz w:val="24"/>
                <w:szCs w:val="24"/>
                <w:color w:val="auto"/>
              </w:rPr>
              <w:t>36</w:t>
            </w:r>
            <w:r>
              <w:rPr>
                <w:sz w:val="24"/>
                <w:szCs w:val="24"/>
                <w:color w:val="auto"/>
              </w:rPr>
              <w:fldChar w:fldCharType="end"/>
            </w:r>
            <w:r>
              <w:rPr>
                <w:color w:val="auto"/>
                <w:sz w:val="24"/>
                <w:szCs w:val="24"/>
              </w:rPr>
              <w:t xml:space="preserve"> Сводки.</w:t>
            </w:r>
          </w:p>
        </w:tc>
      </w:tr>
      <w:tr>
        <w:trPr>
          <w:trHeight w:val="20" w:hRule="atLeast"/>
        </w:trPr>
        <w:tc>
          <w:tcPr>
            <w:tcW w:w="567"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spacing w:before="0" w:after="0"/>
              <w:ind w:hanging="0" w:left="0" w:right="-322"/>
              <w:contextualSpacing w:val="false"/>
              <w:jc w:val="center"/>
              <w:outlineLvl w:val="0"/>
              <w:rPr>
                <w:color w:val="auto"/>
                <w:sz w:val="24"/>
                <w:szCs w:val="24"/>
              </w:rPr>
            </w:pPr>
            <w:r>
              <w:rPr>
                <w:color w:val="auto"/>
                <w:sz w:val="24"/>
                <w:szCs w:val="24"/>
              </w:rPr>
            </w:r>
            <w:bookmarkStart w:id="48" w:name="_Ref135063168"/>
            <w:bookmarkStart w:id="49" w:name="_Ref135063168"/>
            <w:bookmarkEnd w:id="49"/>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left="57" w:right="57"/>
              <w:jc w:val="center"/>
              <w:rPr>
                <w:color w:val="auto"/>
                <w:sz w:val="20"/>
                <w:szCs w:val="20"/>
              </w:rPr>
            </w:pPr>
            <w:r>
              <w:rPr>
                <w:color w:val="auto"/>
                <w:sz w:val="20"/>
                <w:szCs w:val="20"/>
              </w:rPr>
              <w:t>п. 8 НП-012-16</w:t>
            </w:r>
          </w:p>
          <w:p>
            <w:pPr>
              <w:pStyle w:val="Normal"/>
              <w:ind w:left="57" w:right="57"/>
              <w:jc w:val="center"/>
              <w:rPr>
                <w:color w:val="auto"/>
                <w:sz w:val="20"/>
                <w:szCs w:val="20"/>
              </w:rPr>
            </w:pPr>
            <w:r>
              <w:rPr>
                <w:color w:val="auto"/>
                <w:sz w:val="20"/>
                <w:szCs w:val="20"/>
              </w:rPr>
              <w:t>прил. №2</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jc w:val="center"/>
              <w:rPr>
                <w:color w:val="auto"/>
                <w:sz w:val="20"/>
                <w:szCs w:val="20"/>
              </w:rPr>
            </w:pPr>
            <w:r>
              <w:rPr>
                <w:color w:val="auto"/>
                <w:sz w:val="20"/>
                <w:szCs w:val="20"/>
              </w:rPr>
              <w:t>НИЦ КИ</w:t>
            </w:r>
          </w:p>
        </w:tc>
        <w:tc>
          <w:tcPr>
            <w:tcW w:w="552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Четвертый абзац определения «Выбранный вариант вывода из эксплуатации блока атомной станции» Приложения № 2 «Термины и определения» НП-012-16 предлагаем изложить в следующей редакции:</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«Отложенная ликвидация блока атомной станции - вариант вывода из эксплуатации блока АС, при котором работы по демонтажу или дезактивации зданий, сооружений, систем и элементов блока АС начинаются после их безопасного сохранения на выводимом из эксплуатации блоке АС в течение длительного времени, до тех пор, пока содержание в них РВ в результате естественного распада не снизится до заданных уровней».</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Отклонено.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Изменение определения термина без пересмотра в целом НП-012-12 не целесообразно.</w:t>
            </w:r>
          </w:p>
          <w:p>
            <w:pPr>
              <w:pStyle w:val="Footer"/>
              <w:widowControl w:val="false"/>
              <w:tabs>
                <w:tab w:val="left" w:pos="709" w:leader="none"/>
                <w:tab w:val="center" w:pos="4677" w:leader="none"/>
                <w:tab w:val="right" w:pos="9355" w:leader="none"/>
              </w:tabs>
              <w:ind w:firstLine="284" w:left="57" w:right="57"/>
              <w:jc w:val="both"/>
              <w:rPr>
                <w:color w:val="auto"/>
                <w:sz w:val="24"/>
                <w:szCs w:val="24"/>
              </w:rPr>
            </w:pPr>
            <w:r>
              <w:rPr>
                <w:color w:val="auto"/>
                <w:sz w:val="24"/>
                <w:szCs w:val="24"/>
              </w:rPr>
              <w:t xml:space="preserve">См. также заключения в строках </w:t>
            </w:r>
            <w:r>
              <w:rPr>
                <w:color w:val="auto"/>
                <w:sz w:val="24"/>
                <w:szCs w:val="24"/>
              </w:rPr>
              <w:fldChar w:fldCharType="begin"/>
            </w:r>
            <w:r>
              <w:rPr>
                <w:sz w:val="24"/>
                <w:szCs w:val="24"/>
                <w:color w:val="auto"/>
              </w:rPr>
              <w:instrText xml:space="preserve"> REF _Ref135150532 \r \h </w:instrText>
            </w:r>
            <w:r>
              <w:rPr>
                <w:sz w:val="24"/>
                <w:szCs w:val="24"/>
                <w:color w:val="auto"/>
              </w:rPr>
              <w:fldChar w:fldCharType="separate"/>
            </w:r>
            <w:r>
              <w:rPr>
                <w:sz w:val="24"/>
                <w:szCs w:val="24"/>
                <w:color w:val="auto"/>
              </w:rPr>
              <w:t>35</w:t>
            </w:r>
            <w:r>
              <w:rPr>
                <w:sz w:val="24"/>
                <w:szCs w:val="24"/>
                <w:color w:val="auto"/>
              </w:rPr>
              <w:fldChar w:fldCharType="end"/>
            </w:r>
            <w:r>
              <w:rPr>
                <w:color w:val="auto"/>
                <w:sz w:val="24"/>
                <w:szCs w:val="24"/>
              </w:rPr>
              <w:t xml:space="preserve"> и </w:t>
            </w:r>
            <w:r>
              <w:rPr>
                <w:color w:val="auto"/>
                <w:sz w:val="24"/>
                <w:szCs w:val="24"/>
              </w:rPr>
              <w:fldChar w:fldCharType="begin"/>
            </w:r>
            <w:r>
              <w:rPr>
                <w:sz w:val="24"/>
                <w:szCs w:val="24"/>
                <w:color w:val="auto"/>
              </w:rPr>
              <w:instrText xml:space="preserve"> REF _Ref164002541 \r \h </w:instrText>
            </w:r>
            <w:r>
              <w:rPr>
                <w:sz w:val="24"/>
                <w:szCs w:val="24"/>
                <w:color w:val="auto"/>
              </w:rPr>
              <w:fldChar w:fldCharType="separate"/>
            </w:r>
            <w:r>
              <w:rPr>
                <w:sz w:val="24"/>
                <w:szCs w:val="24"/>
                <w:color w:val="auto"/>
              </w:rPr>
              <w:t>36</w:t>
            </w:r>
            <w:r>
              <w:rPr>
                <w:sz w:val="24"/>
                <w:szCs w:val="24"/>
                <w:color w:val="auto"/>
              </w:rPr>
              <w:fldChar w:fldCharType="end"/>
            </w:r>
            <w:r>
              <w:rPr>
                <w:color w:val="auto"/>
                <w:sz w:val="24"/>
                <w:szCs w:val="24"/>
              </w:rPr>
              <w:t xml:space="preserve"> Сводки.</w:t>
            </w:r>
          </w:p>
        </w:tc>
      </w:tr>
    </w:tbl>
    <w:p>
      <w:pPr>
        <w:pStyle w:val="Normal"/>
        <w:tabs>
          <w:tab w:val="clear" w:pos="709"/>
          <w:tab w:val="left" w:pos="8341" w:leader="none"/>
        </w:tabs>
        <w:rPr>
          <w:color w:val="auto"/>
          <w:sz w:val="24"/>
          <w:szCs w:val="24"/>
        </w:rPr>
      </w:pPr>
      <w:r>
        <w:rPr>
          <w:color w:val="auto"/>
          <w:sz w:val="24"/>
          <w:szCs w:val="24"/>
        </w:rPr>
      </w:r>
    </w:p>
    <w:sectPr>
      <w:headerReference w:type="even" r:id="rId2"/>
      <w:headerReference w:type="default" r:id="rId3"/>
      <w:footerReference w:type="default" r:id="rId4"/>
      <w:type w:val="nextPage"/>
      <w:pgSz w:orient="landscape" w:w="16838" w:h="11906"/>
      <w:pgMar w:left="851" w:right="1134" w:gutter="0" w:header="709" w:top="1701" w:footer="408"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58056"/>
    </w:sdtPr>
    <w:sdtContent>
      <w:p>
        <w:pPr>
          <w:pStyle w:val="Footer"/>
          <w:jc w:val="center"/>
          <w:rPr/>
        </w:pPr>
        <w:r>
          <w:rPr/>
          <w:fldChar w:fldCharType="begin"/>
        </w:r>
        <w:r>
          <w:rPr/>
          <w:instrText xml:space="preserve"> PAGE </w:instrText>
        </w:r>
        <w:r>
          <w:rPr/>
          <w:fldChar w:fldCharType="separate"/>
        </w:r>
        <w:r>
          <w:rPr/>
          <w:t>26</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54356845"/>
    </w:sdtPr>
    <w:sdtContent>
      <w:p>
        <w:pPr>
          <w:pStyle w:val="Footer"/>
          <w:jc w:val="center"/>
          <w:rPr/>
        </w:pPr>
        <w:r>
          <w:rPr/>
          <w:fldChar w:fldCharType="begin"/>
        </w:r>
        <w:r>
          <w:rPr/>
          <w:instrText xml:space="preserve"> PAGE </w:instrText>
        </w:r>
        <w:r>
          <w:rPr/>
          <w:fldChar w:fldCharType="separate"/>
        </w:r>
        <w:r>
          <w:rPr/>
          <w:t>0</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0" w:hanging="0"/>
      </w:pPr>
      <w:rPr/>
    </w:lvl>
    <w:lvl w:ilvl="1">
      <w:start w:val="1"/>
      <w:pStyle w:val="Heading2"/>
      <w:numFmt w:val="decimal"/>
      <w:lvlText w:val="%1.%2."/>
      <w:lvlJc w:val="left"/>
      <w:pPr>
        <w:tabs>
          <w:tab w:val="num" w:pos="0"/>
        </w:tabs>
        <w:ind w:left="0" w:hanging="0"/>
      </w:pPr>
      <w:rPr>
        <w:smallCaps w:val="false"/>
        <w:caps w:val="false"/>
        <w:dstrike w:val="false"/>
        <w:strike w:val="false"/>
        <w:vertAlign w:val="baseline"/>
        <w:position w:val="0"/>
        <w:sz w:val="22"/>
        <w:spacing w:val="0"/>
        <w:i w:val="false"/>
        <w:u w:val="none"/>
        <w:b w:val="false"/>
        <w:kern w:val="0"/>
        <w:szCs w:val="0"/>
        <w:iCs w:val="false"/>
        <w:bCs w:val="false"/>
        <w:em w:val="none"/>
        <w:w w:val="100"/>
        <w:vanish w:val="false"/>
        <w:rFonts w:ascii="Times New Roman" w:hAnsi="Times New Roman" w:cs="Times New Roman"/>
        <w:color w:val="000000"/>
        <w14:shadow w14:blurRad="0" w14:dist="0" w14:dir="0" w14:sx="0" w14:sy="0" w14:kx="0" w14:ky="0" w14:algn="none">
          <w14:srgbClr w14:val="000000"/>
        </w14:shadow>
        <w14:textOutline w14:w="0" w14:cap="rnd" w14:cmpd="sng" w14:algn="ctr">
          <w14:noFill/>
          <w14:prstDash w14:val="solid"/>
          <w14:bevel/>
        </w14:textOutline>
      </w:rPr>
    </w:lvl>
    <w:lvl w:ilvl="2">
      <w:start w:val="1"/>
      <w:pStyle w:val="Heading3"/>
      <w:numFmt w:val="decimal"/>
      <w:lvlText w:val="%1.%2.%3."/>
      <w:lvlJc w:val="left"/>
      <w:pPr>
        <w:tabs>
          <w:tab w:val="num" w:pos="0"/>
        </w:tabs>
        <w:ind w:left="0" w:hanging="0"/>
      </w:pPr>
      <w:rPr/>
    </w:lvl>
    <w:lvl w:ilvl="3">
      <w:start w:val="1"/>
      <w:pStyle w:val="Heading4"/>
      <w:numFmt w:val="decimal"/>
      <w:lvlText w:val="%1.%2.%3.%4."/>
      <w:lvlJc w:val="left"/>
      <w:pPr>
        <w:tabs>
          <w:tab w:val="num" w:pos="0"/>
        </w:tabs>
        <w:ind w:left="0" w:hanging="0"/>
      </w:pPr>
      <w:rPr/>
    </w:lvl>
    <w:lvl w:ilvl="4">
      <w:start w:val="1"/>
      <w:pStyle w:val="Heading5"/>
      <w:numFmt w:val="decimal"/>
      <w:lvlText w:val="%1.%2.%3.%4.%5."/>
      <w:lvlJc w:val="left"/>
      <w:pPr>
        <w:tabs>
          <w:tab w:val="num" w:pos="0"/>
        </w:tabs>
        <w:ind w:left="0" w:hanging="0"/>
      </w:pPr>
      <w:rPr/>
    </w:lvl>
    <w:lvl w:ilvl="5">
      <w:start w:val="1"/>
      <w:pStyle w:val="Heading6"/>
      <w:numFmt w:val="decimal"/>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33551"/>
    <w:pPr>
      <w:widowControl/>
      <w:bidi w:val="0"/>
      <w:spacing w:lineRule="auto" w:line="240" w:before="0" w:after="0"/>
      <w:jc w:val="left"/>
    </w:pPr>
    <w:rPr>
      <w:rFonts w:ascii="Times New Roman" w:hAnsi="Times New Roman" w:cs="Times New Roman" w:eastAsia="Calibri"/>
      <w:color w:val="000000"/>
      <w:kern w:val="0"/>
      <w:sz w:val="26"/>
      <w:szCs w:val="28"/>
      <w:lang w:val="ru-RU" w:eastAsia="en-US" w:bidi="ar-SA"/>
    </w:rPr>
  </w:style>
  <w:style w:type="paragraph" w:styleId="Heading1">
    <w:name w:val="Heading 1"/>
    <w:basedOn w:val="Normal"/>
    <w:next w:val="Normal"/>
    <w:link w:val="1"/>
    <w:qFormat/>
    <w:rsid w:val="00ca3d9b"/>
    <w:pPr>
      <w:keepNext w:val="true"/>
      <w:widowControl w:val="false"/>
      <w:numPr>
        <w:ilvl w:val="0"/>
        <w:numId w:val="1"/>
      </w:numPr>
      <w:tabs>
        <w:tab w:val="clear" w:pos="709"/>
        <w:tab w:val="left" w:pos="425" w:leader="none"/>
      </w:tabs>
      <w:spacing w:before="60" w:after="60"/>
      <w:outlineLvl w:val="0"/>
    </w:pPr>
    <w:rPr>
      <w:rFonts w:eastAsia="Times New Roman"/>
      <w:color w:val="auto"/>
      <w:spacing w:val="20"/>
      <w:kern w:val="2"/>
      <w:sz w:val="24"/>
      <w:szCs w:val="20"/>
      <w:lang w:eastAsia="ru-RU"/>
    </w:rPr>
  </w:style>
  <w:style w:type="paragraph" w:styleId="Heading2">
    <w:name w:val="Heading 2"/>
    <w:basedOn w:val="Normal"/>
    <w:next w:val="Normal"/>
    <w:link w:val="2"/>
    <w:qFormat/>
    <w:rsid w:val="00ca3d9b"/>
    <w:pPr>
      <w:keepNext w:val="true"/>
      <w:numPr>
        <w:ilvl w:val="1"/>
        <w:numId w:val="1"/>
      </w:numPr>
      <w:tabs>
        <w:tab w:val="clear" w:pos="709"/>
        <w:tab w:val="left" w:pos="425" w:leader="none"/>
      </w:tabs>
      <w:jc w:val="both"/>
      <w:outlineLvl w:val="1"/>
    </w:pPr>
    <w:rPr>
      <w:rFonts w:eastAsia="Times New Roman"/>
      <w:color w:val="auto"/>
      <w:kern w:val="2"/>
      <w:sz w:val="24"/>
      <w:szCs w:val="20"/>
      <w:lang w:eastAsia="ru-RU"/>
    </w:rPr>
  </w:style>
  <w:style w:type="paragraph" w:styleId="Heading3">
    <w:name w:val="Heading 3"/>
    <w:basedOn w:val="Normal"/>
    <w:next w:val="Normal"/>
    <w:link w:val="3"/>
    <w:qFormat/>
    <w:rsid w:val="00ca3d9b"/>
    <w:pPr>
      <w:keepNext w:val="true"/>
      <w:numPr>
        <w:ilvl w:val="2"/>
        <w:numId w:val="1"/>
      </w:numPr>
      <w:tabs>
        <w:tab w:val="clear" w:pos="709"/>
        <w:tab w:val="left" w:pos="425" w:leader="none"/>
      </w:tabs>
      <w:jc w:val="both"/>
      <w:outlineLvl w:val="2"/>
    </w:pPr>
    <w:rPr>
      <w:rFonts w:eastAsia="Times New Roman"/>
      <w:color w:val="auto"/>
      <w:kern w:val="2"/>
      <w:sz w:val="24"/>
      <w:szCs w:val="20"/>
      <w:lang w:eastAsia="ru-RU"/>
    </w:rPr>
  </w:style>
  <w:style w:type="paragraph" w:styleId="Heading4">
    <w:name w:val="Heading 4"/>
    <w:basedOn w:val="Normal"/>
    <w:next w:val="Normal"/>
    <w:link w:val="4"/>
    <w:qFormat/>
    <w:rsid w:val="00ca3d9b"/>
    <w:pPr>
      <w:keepNext w:val="true"/>
      <w:numPr>
        <w:ilvl w:val="3"/>
        <w:numId w:val="1"/>
      </w:numPr>
      <w:tabs>
        <w:tab w:val="clear" w:pos="709"/>
        <w:tab w:val="left" w:pos="425" w:leader="none"/>
      </w:tabs>
      <w:jc w:val="both"/>
      <w:outlineLvl w:val="3"/>
    </w:pPr>
    <w:rPr>
      <w:rFonts w:eastAsia="Times New Roman"/>
      <w:color w:val="auto"/>
      <w:kern w:val="2"/>
      <w:sz w:val="24"/>
      <w:szCs w:val="20"/>
      <w:lang w:eastAsia="ru-RU"/>
    </w:rPr>
  </w:style>
  <w:style w:type="paragraph" w:styleId="Heading5">
    <w:name w:val="Heading 5"/>
    <w:basedOn w:val="Normal"/>
    <w:next w:val="Normal"/>
    <w:link w:val="5"/>
    <w:qFormat/>
    <w:rsid w:val="00ca3d9b"/>
    <w:pPr>
      <w:keepNext w:val="true"/>
      <w:numPr>
        <w:ilvl w:val="4"/>
        <w:numId w:val="1"/>
      </w:numPr>
      <w:tabs>
        <w:tab w:val="clear" w:pos="709"/>
        <w:tab w:val="left" w:pos="425" w:leader="none"/>
      </w:tabs>
      <w:spacing w:before="240" w:after="60"/>
      <w:jc w:val="both"/>
      <w:outlineLvl w:val="4"/>
    </w:pPr>
    <w:rPr>
      <w:rFonts w:ascii="Arial" w:hAnsi="Arial" w:eastAsia="Times New Roman"/>
      <w:color w:val="auto"/>
      <w:kern w:val="2"/>
      <w:sz w:val="20"/>
      <w:szCs w:val="20"/>
      <w:lang w:eastAsia="ru-RU"/>
    </w:rPr>
  </w:style>
  <w:style w:type="paragraph" w:styleId="Heading6">
    <w:name w:val="Heading 6"/>
    <w:basedOn w:val="Normal"/>
    <w:next w:val="Normal"/>
    <w:link w:val="6"/>
    <w:qFormat/>
    <w:rsid w:val="00ca3d9b"/>
    <w:pPr>
      <w:keepNext w:val="true"/>
      <w:numPr>
        <w:ilvl w:val="5"/>
        <w:numId w:val="1"/>
      </w:numPr>
      <w:tabs>
        <w:tab w:val="clear" w:pos="709"/>
        <w:tab w:val="left" w:pos="425" w:leader="none"/>
      </w:tabs>
      <w:spacing w:before="240" w:after="60"/>
      <w:jc w:val="both"/>
      <w:outlineLvl w:val="5"/>
    </w:pPr>
    <w:rPr>
      <w:rFonts w:eastAsia="Times New Roman"/>
      <w:i/>
      <w:color w:val="auto"/>
      <w:kern w:val="2"/>
      <w:sz w:val="20"/>
      <w:szCs w:val="20"/>
      <w:lang w:eastAsia="ru-RU"/>
    </w:rPr>
  </w:style>
  <w:style w:type="paragraph" w:styleId="Heading7">
    <w:name w:val="Heading 7"/>
    <w:basedOn w:val="Normal"/>
    <w:next w:val="Normal"/>
    <w:link w:val="7"/>
    <w:qFormat/>
    <w:rsid w:val="00ca3d9b"/>
    <w:pPr>
      <w:keepNext w:val="true"/>
      <w:numPr>
        <w:ilvl w:val="6"/>
        <w:numId w:val="1"/>
      </w:numPr>
      <w:tabs>
        <w:tab w:val="clear" w:pos="709"/>
        <w:tab w:val="left" w:pos="425" w:leader="none"/>
      </w:tabs>
      <w:spacing w:before="240" w:after="60"/>
      <w:jc w:val="both"/>
      <w:outlineLvl w:val="6"/>
    </w:pPr>
    <w:rPr>
      <w:rFonts w:ascii="Arial" w:hAnsi="Arial" w:eastAsia="Times New Roman"/>
      <w:color w:val="auto"/>
      <w:kern w:val="2"/>
      <w:sz w:val="20"/>
      <w:szCs w:val="20"/>
      <w:lang w:eastAsia="ru-RU"/>
    </w:rPr>
  </w:style>
  <w:style w:type="paragraph" w:styleId="Heading8">
    <w:name w:val="Heading 8"/>
    <w:basedOn w:val="Normal"/>
    <w:next w:val="Normal"/>
    <w:link w:val="8"/>
    <w:qFormat/>
    <w:rsid w:val="00ca3d9b"/>
    <w:pPr>
      <w:keepNext w:val="true"/>
      <w:numPr>
        <w:ilvl w:val="7"/>
        <w:numId w:val="1"/>
      </w:numPr>
      <w:tabs>
        <w:tab w:val="clear" w:pos="709"/>
        <w:tab w:val="left" w:pos="425" w:leader="none"/>
      </w:tabs>
      <w:spacing w:before="240" w:after="60"/>
      <w:jc w:val="both"/>
      <w:outlineLvl w:val="7"/>
    </w:pPr>
    <w:rPr>
      <w:rFonts w:ascii="Arial" w:hAnsi="Arial" w:eastAsia="Times New Roman"/>
      <w:i/>
      <w:color w:val="auto"/>
      <w:kern w:val="2"/>
      <w:sz w:val="20"/>
      <w:szCs w:val="20"/>
      <w:lang w:eastAsia="ru-RU"/>
    </w:rPr>
  </w:style>
  <w:style w:type="paragraph" w:styleId="Heading9">
    <w:name w:val="Heading 9"/>
    <w:basedOn w:val="Normal"/>
    <w:next w:val="Normal"/>
    <w:link w:val="9"/>
    <w:qFormat/>
    <w:rsid w:val="00ca3d9b"/>
    <w:pPr>
      <w:keepNext w:val="true"/>
      <w:numPr>
        <w:ilvl w:val="8"/>
        <w:numId w:val="1"/>
      </w:numPr>
      <w:tabs>
        <w:tab w:val="clear" w:pos="709"/>
        <w:tab w:val="left" w:pos="425" w:leader="none"/>
      </w:tabs>
      <w:spacing w:before="240" w:after="60"/>
      <w:jc w:val="both"/>
      <w:outlineLvl w:val="8"/>
    </w:pPr>
    <w:rPr>
      <w:rFonts w:ascii="Arial" w:hAnsi="Arial" w:eastAsia="Times New Roman"/>
      <w:b/>
      <w:i/>
      <w:color w:val="auto"/>
      <w:kern w:val="2"/>
      <w:sz w:val="18"/>
      <w:szCs w:val="20"/>
      <w:lang w:eastAsia="ru-RU"/>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BalloonText"/>
    <w:uiPriority w:val="99"/>
    <w:semiHidden/>
    <w:qFormat/>
    <w:rsid w:val="00733551"/>
    <w:rPr>
      <w:rFonts w:ascii="Tahoma" w:hAnsi="Tahoma" w:cs="Tahoma"/>
      <w:color w:val="000000"/>
      <w:sz w:val="16"/>
      <w:szCs w:val="16"/>
    </w:rPr>
  </w:style>
  <w:style w:type="character" w:styleId="Style6" w:customStyle="1">
    <w:name w:val="Нижний колонтитул Знак"/>
    <w:basedOn w:val="DefaultParagraphFont"/>
    <w:uiPriority w:val="99"/>
    <w:qFormat/>
    <w:rsid w:val="00733551"/>
    <w:rPr>
      <w:rFonts w:ascii="Times New Roman" w:hAnsi="Times New Roman" w:cs="Times New Roman"/>
      <w:color w:val="000000"/>
      <w:sz w:val="26"/>
      <w:szCs w:val="28"/>
    </w:rPr>
  </w:style>
  <w:style w:type="character" w:styleId="Style7" w:customStyle="1">
    <w:name w:val="Текст концевой сноски Знак"/>
    <w:basedOn w:val="DefaultParagraphFont"/>
    <w:uiPriority w:val="99"/>
    <w:semiHidden/>
    <w:qFormat/>
    <w:rsid w:val="00705e72"/>
    <w:rPr>
      <w:rFonts w:ascii="Times New Roman" w:hAnsi="Times New Roman" w:cs="Times New Roman"/>
      <w:color w:val="000000"/>
      <w:sz w:val="20"/>
      <w:szCs w:val="20"/>
    </w:rPr>
  </w:style>
  <w:style w:type="character" w:styleId="Style8">
    <w:name w:val="Символ концевой сноски"/>
    <w:basedOn w:val="DefaultParagraphFont"/>
    <w:uiPriority w:val="99"/>
    <w:semiHidden/>
    <w:unhideWhenUsed/>
    <w:qFormat/>
    <w:rsid w:val="00705e72"/>
    <w:rPr>
      <w:vertAlign w:val="superscript"/>
    </w:rPr>
  </w:style>
  <w:style w:type="character" w:styleId="EndnoteReference">
    <w:name w:val="Endnote Reference"/>
    <w:rPr>
      <w:vertAlign w:val="superscript"/>
    </w:rPr>
  </w:style>
  <w:style w:type="character" w:styleId="Style9" w:customStyle="1">
    <w:name w:val="Верхний колонтитул Знак"/>
    <w:basedOn w:val="DefaultParagraphFont"/>
    <w:uiPriority w:val="99"/>
    <w:qFormat/>
    <w:rsid w:val="00705e72"/>
    <w:rPr>
      <w:rFonts w:ascii="Times New Roman" w:hAnsi="Times New Roman" w:cs="Times New Roman"/>
      <w:color w:val="000000"/>
      <w:sz w:val="26"/>
      <w:szCs w:val="28"/>
    </w:rPr>
  </w:style>
  <w:style w:type="character" w:styleId="1" w:customStyle="1">
    <w:name w:val="Заголовок 1 Знак"/>
    <w:basedOn w:val="DefaultParagraphFont"/>
    <w:qFormat/>
    <w:rsid w:val="00ca3d9b"/>
    <w:rPr>
      <w:rFonts w:ascii="Times New Roman" w:hAnsi="Times New Roman" w:eastAsia="Times New Roman" w:cs="Times New Roman"/>
      <w:spacing w:val="20"/>
      <w:kern w:val="2"/>
      <w:sz w:val="24"/>
      <w:szCs w:val="20"/>
      <w:lang w:eastAsia="ru-RU"/>
    </w:rPr>
  </w:style>
  <w:style w:type="character" w:styleId="2" w:customStyle="1">
    <w:name w:val="Заголовок 2 Знак"/>
    <w:basedOn w:val="DefaultParagraphFont"/>
    <w:qFormat/>
    <w:rsid w:val="00ca3d9b"/>
    <w:rPr>
      <w:rFonts w:ascii="Times New Roman" w:hAnsi="Times New Roman" w:eastAsia="Times New Roman" w:cs="Times New Roman"/>
      <w:kern w:val="2"/>
      <w:sz w:val="24"/>
      <w:szCs w:val="20"/>
      <w:lang w:eastAsia="ru-RU"/>
    </w:rPr>
  </w:style>
  <w:style w:type="character" w:styleId="3" w:customStyle="1">
    <w:name w:val="Заголовок 3 Знак"/>
    <w:basedOn w:val="DefaultParagraphFont"/>
    <w:qFormat/>
    <w:rsid w:val="00ca3d9b"/>
    <w:rPr>
      <w:rFonts w:ascii="Times New Roman" w:hAnsi="Times New Roman" w:eastAsia="Times New Roman" w:cs="Times New Roman"/>
      <w:kern w:val="2"/>
      <w:sz w:val="24"/>
      <w:szCs w:val="20"/>
      <w:lang w:eastAsia="ru-RU"/>
    </w:rPr>
  </w:style>
  <w:style w:type="character" w:styleId="4" w:customStyle="1">
    <w:name w:val="Заголовок 4 Знак"/>
    <w:basedOn w:val="DefaultParagraphFont"/>
    <w:qFormat/>
    <w:rsid w:val="00ca3d9b"/>
    <w:rPr>
      <w:rFonts w:ascii="Times New Roman" w:hAnsi="Times New Roman" w:eastAsia="Times New Roman" w:cs="Times New Roman"/>
      <w:kern w:val="2"/>
      <w:sz w:val="24"/>
      <w:szCs w:val="20"/>
      <w:lang w:eastAsia="ru-RU"/>
    </w:rPr>
  </w:style>
  <w:style w:type="character" w:styleId="5" w:customStyle="1">
    <w:name w:val="Заголовок 5 Знак"/>
    <w:basedOn w:val="DefaultParagraphFont"/>
    <w:qFormat/>
    <w:rsid w:val="00ca3d9b"/>
    <w:rPr>
      <w:rFonts w:ascii="Arial" w:hAnsi="Arial" w:eastAsia="Times New Roman" w:cs="Times New Roman"/>
      <w:kern w:val="2"/>
      <w:sz w:val="20"/>
      <w:szCs w:val="20"/>
      <w:lang w:eastAsia="ru-RU"/>
    </w:rPr>
  </w:style>
  <w:style w:type="character" w:styleId="6" w:customStyle="1">
    <w:name w:val="Заголовок 6 Знак"/>
    <w:basedOn w:val="DefaultParagraphFont"/>
    <w:qFormat/>
    <w:rsid w:val="00ca3d9b"/>
    <w:rPr>
      <w:rFonts w:ascii="Times New Roman" w:hAnsi="Times New Roman" w:eastAsia="Times New Roman" w:cs="Times New Roman"/>
      <w:i/>
      <w:kern w:val="2"/>
      <w:sz w:val="20"/>
      <w:szCs w:val="20"/>
      <w:lang w:eastAsia="ru-RU"/>
    </w:rPr>
  </w:style>
  <w:style w:type="character" w:styleId="7" w:customStyle="1">
    <w:name w:val="Заголовок 7 Знак"/>
    <w:basedOn w:val="DefaultParagraphFont"/>
    <w:qFormat/>
    <w:rsid w:val="00ca3d9b"/>
    <w:rPr>
      <w:rFonts w:ascii="Arial" w:hAnsi="Arial" w:eastAsia="Times New Roman" w:cs="Times New Roman"/>
      <w:kern w:val="2"/>
      <w:sz w:val="20"/>
      <w:szCs w:val="20"/>
      <w:lang w:eastAsia="ru-RU"/>
    </w:rPr>
  </w:style>
  <w:style w:type="character" w:styleId="8" w:customStyle="1">
    <w:name w:val="Заголовок 8 Знак"/>
    <w:basedOn w:val="DefaultParagraphFont"/>
    <w:qFormat/>
    <w:rsid w:val="00ca3d9b"/>
    <w:rPr>
      <w:rFonts w:ascii="Arial" w:hAnsi="Arial" w:eastAsia="Times New Roman" w:cs="Times New Roman"/>
      <w:i/>
      <w:kern w:val="2"/>
      <w:sz w:val="20"/>
      <w:szCs w:val="20"/>
      <w:lang w:eastAsia="ru-RU"/>
    </w:rPr>
  </w:style>
  <w:style w:type="character" w:styleId="9" w:customStyle="1">
    <w:name w:val="Заголовок 9 Знак"/>
    <w:basedOn w:val="DefaultParagraphFont"/>
    <w:qFormat/>
    <w:rsid w:val="00ca3d9b"/>
    <w:rPr>
      <w:rFonts w:ascii="Arial" w:hAnsi="Arial" w:eastAsia="Times New Roman" w:cs="Times New Roman"/>
      <w:b/>
      <w:i/>
      <w:kern w:val="2"/>
      <w:sz w:val="18"/>
      <w:szCs w:val="20"/>
      <w:lang w:eastAsia="ru-RU"/>
    </w:rPr>
  </w:style>
  <w:style w:type="character" w:styleId="Style10" w:customStyle="1">
    <w:name w:val="Текст примечания Знак"/>
    <w:basedOn w:val="DefaultParagraphFont"/>
    <w:link w:val="Annotationtext"/>
    <w:uiPriority w:val="99"/>
    <w:semiHidden/>
    <w:qFormat/>
    <w:rsid w:val="00ce0ce4"/>
    <w:rPr>
      <w:rFonts w:ascii="Times New Roman" w:hAnsi="Times New Roman" w:eastAsia="Times New Roman" w:cs="Times New Roman"/>
      <w:color w:val="000000"/>
      <w:sz w:val="20"/>
      <w:szCs w:val="20"/>
      <w:lang w:eastAsia="ru-RU"/>
    </w:rPr>
  </w:style>
  <w:style w:type="character" w:styleId="Style11" w:customStyle="1">
    <w:name w:val="Заголовок Знак"/>
    <w:basedOn w:val="DefaultParagraphFont"/>
    <w:qFormat/>
    <w:rsid w:val="00560bc2"/>
    <w:rPr>
      <w:rFonts w:ascii="Liberation Sans" w:hAnsi="Liberation Sans" w:eastAsia="Microsoft YaHei" w:cs="Lucida Sans"/>
      <w:sz w:val="28"/>
      <w:szCs w:val="28"/>
    </w:rPr>
  </w:style>
  <w:style w:type="character" w:styleId="Style12" w:customStyle="1">
    <w:name w:val="Основной текст Знак"/>
    <w:basedOn w:val="DefaultParagraphFont"/>
    <w:uiPriority w:val="99"/>
    <w:semiHidden/>
    <w:qFormat/>
    <w:rsid w:val="00560bc2"/>
    <w:rPr>
      <w:rFonts w:ascii="Times New Roman" w:hAnsi="Times New Roman" w:cs="Times New Roman"/>
      <w:color w:val="000000"/>
      <w:sz w:val="26"/>
      <w:szCs w:val="28"/>
    </w:rPr>
  </w:style>
  <w:style w:type="character" w:styleId="Heading4Char" w:customStyle="1">
    <w:name w:val="Heading 4 Char"/>
    <w:basedOn w:val="DefaultParagraphFont"/>
    <w:uiPriority w:val="9"/>
    <w:qFormat/>
    <w:rsid w:val="00ef57dc"/>
    <w:rPr>
      <w:rFonts w:ascii="Arial" w:hAnsi="Arial" w:eastAsia="Arial" w:cs="Arial"/>
      <w:b/>
      <w:bCs/>
      <w:sz w:val="26"/>
      <w:szCs w:val="26"/>
    </w:rPr>
  </w:style>
  <w:style w:type="character" w:styleId="Style13" w:customStyle="1">
    <w:name w:val="Красная строка Знак"/>
    <w:basedOn w:val="Style12"/>
    <w:uiPriority w:val="99"/>
    <w:semiHidden/>
    <w:qFormat/>
    <w:rsid w:val="008d5fc5"/>
    <w:rPr>
      <w:rFonts w:ascii="Times New Roman" w:hAnsi="Times New Roman" w:cs="Times New Roman"/>
      <w:color w:val="000000"/>
      <w:sz w:val="26"/>
      <w:szCs w:val="28"/>
    </w:rPr>
  </w:style>
  <w:style w:type="character" w:styleId="FontStyle11" w:customStyle="1">
    <w:name w:val="Font Style11"/>
    <w:basedOn w:val="DefaultParagraphFont"/>
    <w:uiPriority w:val="99"/>
    <w:qFormat/>
    <w:rsid w:val="00585537"/>
    <w:rPr>
      <w:rFonts w:ascii="Times New Roman" w:hAnsi="Times New Roman" w:cs="Times New Roman"/>
      <w:sz w:val="22"/>
      <w:szCs w:val="22"/>
    </w:rPr>
  </w:style>
  <w:style w:type="character" w:styleId="FontStyle13" w:customStyle="1">
    <w:name w:val="Font Style13"/>
    <w:basedOn w:val="DefaultParagraphFont"/>
    <w:uiPriority w:val="99"/>
    <w:qFormat/>
    <w:rsid w:val="00585537"/>
    <w:rPr>
      <w:rFonts w:ascii="Times New Roman" w:hAnsi="Times New Roman" w:cs="Times New Roman"/>
      <w:i/>
      <w:iCs/>
      <w:sz w:val="22"/>
      <w:szCs w:val="22"/>
    </w:rPr>
  </w:style>
  <w:style w:type="character" w:styleId="FontStyle14" w:customStyle="1">
    <w:name w:val="Font Style14"/>
    <w:basedOn w:val="DefaultParagraphFont"/>
    <w:uiPriority w:val="99"/>
    <w:qFormat/>
    <w:rsid w:val="00585537"/>
    <w:rPr>
      <w:rFonts w:ascii="Times New Roman" w:hAnsi="Times New Roman" w:cs="Times New Roman"/>
      <w:b/>
      <w:bCs/>
      <w:i/>
      <w:iCs/>
      <w:sz w:val="22"/>
      <w:szCs w:val="22"/>
    </w:rPr>
  </w:style>
  <w:style w:type="character" w:styleId="FontStyle15" w:customStyle="1">
    <w:name w:val="Font Style15"/>
    <w:basedOn w:val="DefaultParagraphFont"/>
    <w:uiPriority w:val="99"/>
    <w:qFormat/>
    <w:rsid w:val="00585537"/>
    <w:rPr>
      <w:rFonts w:ascii="Times New Roman" w:hAnsi="Times New Roman" w:cs="Times New Roman"/>
      <w:b/>
      <w:bCs/>
      <w:sz w:val="22"/>
      <w:szCs w:val="22"/>
    </w:rPr>
  </w:style>
  <w:style w:type="character" w:styleId="Annotationreference">
    <w:name w:val="annotation reference"/>
    <w:basedOn w:val="DefaultParagraphFont"/>
    <w:uiPriority w:val="99"/>
    <w:semiHidden/>
    <w:unhideWhenUsed/>
    <w:qFormat/>
    <w:rsid w:val="00140c8f"/>
    <w:rPr>
      <w:sz w:val="16"/>
      <w:szCs w:val="16"/>
    </w:rPr>
  </w:style>
  <w:style w:type="character" w:styleId="Style14" w:customStyle="1">
    <w:name w:val="Тема примечания Знак"/>
    <w:basedOn w:val="Style10"/>
    <w:link w:val="Annotationsubject"/>
    <w:uiPriority w:val="99"/>
    <w:semiHidden/>
    <w:qFormat/>
    <w:rsid w:val="00140c8f"/>
    <w:rPr>
      <w:rFonts w:ascii="Times New Roman" w:hAnsi="Times New Roman" w:eastAsia="Times New Roman" w:cs="Times New Roman"/>
      <w:b/>
      <w:bCs/>
      <w:color w:val="000000"/>
      <w:sz w:val="20"/>
      <w:szCs w:val="20"/>
      <w:lang w:eastAsia="ru-RU"/>
    </w:rPr>
  </w:style>
  <w:style w:type="character" w:styleId="TNR14" w:customStyle="1">
    <w:name w:val="!_TNR_14 Знак"/>
    <w:basedOn w:val="DefaultParagraphFont"/>
    <w:link w:val="TNR141"/>
    <w:qFormat/>
    <w:rsid w:val="007c1684"/>
    <w:rPr>
      <w:rFonts w:ascii="Times New Roman" w:hAnsi="Times New Roman"/>
      <w:sz w:val="28"/>
    </w:rPr>
  </w:style>
  <w:style w:type="paragraph" w:styleId="Style15">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Style12"/>
    <w:uiPriority w:val="99"/>
    <w:semiHidden/>
    <w:unhideWhenUsed/>
    <w:rsid w:val="00560bc2"/>
    <w:pPr>
      <w:spacing w:before="0" w:after="12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Iauiue" w:customStyle="1">
    <w:name w:val="Iau?iue"/>
    <w:qFormat/>
    <w:rsid w:val="00733551"/>
    <w:pPr>
      <w:widowControl/>
      <w:bidi w:val="0"/>
      <w:spacing w:lineRule="auto" w:line="240" w:before="0" w:after="0"/>
      <w:jc w:val="left"/>
    </w:pPr>
    <w:rPr>
      <w:rFonts w:ascii="Times New Roman" w:hAnsi="Times New Roman" w:eastAsia="Times New Roman" w:cs="Times New Roman"/>
      <w:color w:val="000000"/>
      <w:kern w:val="0"/>
      <w:sz w:val="20"/>
      <w:szCs w:val="20"/>
      <w:lang w:eastAsia="ru-RU" w:val="ru-RU" w:bidi="ar-SA"/>
    </w:rPr>
  </w:style>
  <w:style w:type="paragraph" w:styleId="BalloonText">
    <w:name w:val="Balloon Text"/>
    <w:basedOn w:val="Normal"/>
    <w:link w:val="Style5"/>
    <w:uiPriority w:val="99"/>
    <w:semiHidden/>
    <w:unhideWhenUsed/>
    <w:qFormat/>
    <w:rsid w:val="00733551"/>
    <w:pPr/>
    <w:rPr>
      <w:rFonts w:ascii="Tahoma" w:hAnsi="Tahoma" w:cs="Tahoma"/>
      <w:sz w:val="16"/>
      <w:szCs w:val="16"/>
    </w:rPr>
  </w:style>
  <w:style w:type="paragraph" w:styleId="Style17">
    <w:name w:val="Колонтитул"/>
    <w:basedOn w:val="Normal"/>
    <w:qFormat/>
    <w:pPr/>
    <w:rPr/>
  </w:style>
  <w:style w:type="paragraph" w:styleId="Footer">
    <w:name w:val="Footer"/>
    <w:basedOn w:val="Normal"/>
    <w:link w:val="Style6"/>
    <w:uiPriority w:val="99"/>
    <w:rsid w:val="00733551"/>
    <w:pPr>
      <w:tabs>
        <w:tab w:val="clear" w:pos="709"/>
        <w:tab w:val="center" w:pos="4677" w:leader="none"/>
        <w:tab w:val="right" w:pos="9355" w:leader="none"/>
      </w:tabs>
    </w:pPr>
    <w:rPr/>
  </w:style>
  <w:style w:type="paragraph" w:styleId="ListParagraph">
    <w:name w:val="List Paragraph"/>
    <w:basedOn w:val="Normal"/>
    <w:uiPriority w:val="34"/>
    <w:qFormat/>
    <w:rsid w:val="00733551"/>
    <w:pPr>
      <w:spacing w:before="0" w:after="0"/>
      <w:ind w:left="720"/>
      <w:contextualSpacing/>
    </w:pPr>
    <w:rPr/>
  </w:style>
  <w:style w:type="paragraph" w:styleId="EndnoteText">
    <w:name w:val="Endnote Text"/>
    <w:basedOn w:val="Normal"/>
    <w:link w:val="Style7"/>
    <w:uiPriority w:val="99"/>
    <w:semiHidden/>
    <w:unhideWhenUsed/>
    <w:rsid w:val="00705e72"/>
    <w:pPr/>
    <w:rPr>
      <w:sz w:val="20"/>
      <w:szCs w:val="20"/>
    </w:rPr>
  </w:style>
  <w:style w:type="paragraph" w:styleId="Header">
    <w:name w:val="Header"/>
    <w:basedOn w:val="Normal"/>
    <w:link w:val="Style9"/>
    <w:uiPriority w:val="99"/>
    <w:unhideWhenUsed/>
    <w:rsid w:val="00705e72"/>
    <w:pPr>
      <w:tabs>
        <w:tab w:val="clear" w:pos="709"/>
        <w:tab w:val="center" w:pos="4677" w:leader="none"/>
        <w:tab w:val="right" w:pos="9355" w:leader="none"/>
      </w:tabs>
    </w:pPr>
    <w:rPr/>
  </w:style>
  <w:style w:type="paragraph" w:styleId="Annotationtext">
    <w:name w:val="annotation text"/>
    <w:basedOn w:val="Normal"/>
    <w:link w:val="Style10"/>
    <w:uiPriority w:val="99"/>
    <w:semiHidden/>
    <w:unhideWhenUsed/>
    <w:qFormat/>
    <w:rsid w:val="00ce0ce4"/>
    <w:pPr>
      <w:spacing w:before="0" w:after="4"/>
      <w:ind w:hanging="10" w:left="12" w:right="9"/>
      <w:jc w:val="both"/>
    </w:pPr>
    <w:rPr>
      <w:rFonts w:eastAsia="Times New Roman"/>
      <w:sz w:val="20"/>
      <w:szCs w:val="20"/>
      <w:lang w:eastAsia="ru-RU"/>
    </w:rPr>
  </w:style>
  <w:style w:type="paragraph" w:styleId="ConsPlusNormal" w:customStyle="1">
    <w:name w:val="ConsPlusNormal"/>
    <w:qFormat/>
    <w:rsid w:val="00805298"/>
    <w:pPr>
      <w:widowControl w:val="false"/>
      <w:bidi w:val="0"/>
      <w:spacing w:lineRule="auto" w:line="240" w:before="0" w:after="0"/>
      <w:jc w:val="left"/>
    </w:pPr>
    <w:rPr>
      <w:rFonts w:ascii="Times New Roman" w:hAnsi="Times New Roman" w:eastAsia="Times New Roman" w:cs="Times New Roman"/>
      <w:color w:val="auto"/>
      <w:kern w:val="0"/>
      <w:sz w:val="24"/>
      <w:szCs w:val="20"/>
      <w:lang w:eastAsia="ru-RU" w:val="ru-RU" w:bidi="ar-SA"/>
    </w:rPr>
  </w:style>
  <w:style w:type="paragraph" w:styleId="Title">
    <w:name w:val="Title"/>
    <w:basedOn w:val="Normal"/>
    <w:next w:val="BodyText"/>
    <w:link w:val="Style11"/>
    <w:qFormat/>
    <w:rsid w:val="00560bc2"/>
    <w:pPr>
      <w:keepNext w:val="true"/>
      <w:suppressAutoHyphens w:val="true"/>
      <w:spacing w:lineRule="auto" w:line="259" w:before="240" w:after="120"/>
    </w:pPr>
    <w:rPr>
      <w:rFonts w:ascii="Liberation Sans" w:hAnsi="Liberation Sans" w:eastAsia="Microsoft YaHei" w:cs="Lucida Sans"/>
      <w:color w:val="auto"/>
      <w:sz w:val="28"/>
    </w:rPr>
  </w:style>
  <w:style w:type="paragraph" w:styleId="Style18" w:customStyle="1">
    <w:name w:val="Содержимое таблицы"/>
    <w:basedOn w:val="Normal"/>
    <w:qFormat/>
    <w:rsid w:val="00ef57dc"/>
    <w:pPr>
      <w:widowControl w:val="false"/>
      <w:suppressLineNumbers/>
      <w:suppressAutoHyphens w:val="true"/>
    </w:pPr>
    <w:rPr>
      <w:rFonts w:eastAsia="Times New Roman"/>
      <w:color w:val="FFFFFF"/>
      <w:sz w:val="24"/>
      <w:szCs w:val="24"/>
      <w:shd w:fill="000000" w:val="clear"/>
      <w:lang w:eastAsia="zh-CN"/>
    </w:rPr>
  </w:style>
  <w:style w:type="paragraph" w:styleId="Standard" w:customStyle="1">
    <w:name w:val="Standard"/>
    <w:qFormat/>
    <w:rsid w:val="003f3a54"/>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0"/>
      <w:sz w:val="28"/>
      <w:szCs w:val="24"/>
      <w:lang w:val="en-GB" w:eastAsia="en-US" w:bidi="ar-SA"/>
    </w:rPr>
  </w:style>
  <w:style w:type="paragraph" w:styleId="Style19" w:customStyle="1">
    <w:name w:val="Текст документа"/>
    <w:basedOn w:val="Standard"/>
    <w:qFormat/>
    <w:rsid w:val="007a2164"/>
    <w:pPr>
      <w:ind w:firstLine="709"/>
      <w:jc w:val="both"/>
    </w:pPr>
    <w:rPr>
      <w:lang w:val="ru-RU"/>
    </w:rPr>
  </w:style>
  <w:style w:type="paragraph" w:styleId="BodyTextFirstIndent">
    <w:name w:val="Body Text First Indent"/>
    <w:basedOn w:val="BodyText"/>
    <w:link w:val="Style13"/>
    <w:uiPriority w:val="99"/>
    <w:semiHidden/>
    <w:unhideWhenUsed/>
    <w:rsid w:val="008d5fc5"/>
    <w:pPr>
      <w:spacing w:before="0" w:after="0"/>
      <w:ind w:firstLine="360"/>
    </w:pPr>
    <w:rPr/>
  </w:style>
  <w:style w:type="paragraph" w:styleId="Style31" w:customStyle="1">
    <w:name w:val="Style3"/>
    <w:basedOn w:val="Normal"/>
    <w:uiPriority w:val="99"/>
    <w:qFormat/>
    <w:rsid w:val="00585537"/>
    <w:pPr>
      <w:widowControl w:val="false"/>
      <w:spacing w:lineRule="exact" w:line="276"/>
    </w:pPr>
    <w:rPr>
      <w:rFonts w:eastAsia="" w:eastAsiaTheme="minorEastAsia"/>
      <w:color w:val="auto"/>
      <w:sz w:val="24"/>
      <w:szCs w:val="24"/>
      <w:lang w:eastAsia="ru-RU"/>
    </w:rPr>
  </w:style>
  <w:style w:type="paragraph" w:styleId="Style51" w:customStyle="1">
    <w:name w:val="Style5"/>
    <w:basedOn w:val="Normal"/>
    <w:uiPriority w:val="99"/>
    <w:qFormat/>
    <w:rsid w:val="00585537"/>
    <w:pPr>
      <w:widowControl w:val="false"/>
      <w:spacing w:lineRule="exact" w:line="275"/>
      <w:jc w:val="both"/>
    </w:pPr>
    <w:rPr>
      <w:rFonts w:eastAsia="" w:eastAsiaTheme="minorEastAsia"/>
      <w:color w:val="auto"/>
      <w:sz w:val="24"/>
      <w:szCs w:val="24"/>
      <w:lang w:eastAsia="ru-RU"/>
    </w:rPr>
  </w:style>
  <w:style w:type="paragraph" w:styleId="Style41" w:customStyle="1">
    <w:name w:val="Style4"/>
    <w:basedOn w:val="Normal"/>
    <w:uiPriority w:val="99"/>
    <w:qFormat/>
    <w:rsid w:val="00585537"/>
    <w:pPr>
      <w:widowControl w:val="false"/>
    </w:pPr>
    <w:rPr>
      <w:rFonts w:eastAsia="" w:eastAsiaTheme="minorEastAsia"/>
      <w:color w:val="auto"/>
      <w:sz w:val="24"/>
      <w:szCs w:val="24"/>
      <w:lang w:eastAsia="ru-RU"/>
    </w:rPr>
  </w:style>
  <w:style w:type="paragraph" w:styleId="Style21" w:customStyle="1">
    <w:name w:val="Style2"/>
    <w:basedOn w:val="Normal"/>
    <w:uiPriority w:val="99"/>
    <w:qFormat/>
    <w:rsid w:val="00fd2c7e"/>
    <w:pPr>
      <w:widowControl w:val="false"/>
      <w:spacing w:lineRule="exact" w:line="275"/>
      <w:jc w:val="both"/>
    </w:pPr>
    <w:rPr>
      <w:rFonts w:eastAsia="" w:eastAsiaTheme="minorEastAsia"/>
      <w:color w:val="auto"/>
      <w:sz w:val="24"/>
      <w:szCs w:val="24"/>
      <w:lang w:eastAsia="ru-RU"/>
    </w:rPr>
  </w:style>
  <w:style w:type="paragraph" w:styleId="Style110" w:customStyle="1">
    <w:name w:val="Style1"/>
    <w:basedOn w:val="Normal"/>
    <w:uiPriority w:val="99"/>
    <w:qFormat/>
    <w:rsid w:val="00bc529d"/>
    <w:pPr>
      <w:widowControl w:val="false"/>
      <w:spacing w:lineRule="exact" w:line="298"/>
      <w:ind w:firstLine="182"/>
      <w:jc w:val="both"/>
    </w:pPr>
    <w:rPr>
      <w:rFonts w:eastAsia="" w:eastAsiaTheme="minorEastAsia"/>
      <w:color w:val="auto"/>
      <w:sz w:val="24"/>
      <w:szCs w:val="24"/>
      <w:lang w:eastAsia="ru-RU"/>
    </w:rPr>
  </w:style>
  <w:style w:type="paragraph" w:styleId="Annotationsubject">
    <w:name w:val="annotation subject"/>
    <w:basedOn w:val="Annotationtext"/>
    <w:next w:val="Annotationtext"/>
    <w:link w:val="Style14"/>
    <w:uiPriority w:val="99"/>
    <w:semiHidden/>
    <w:unhideWhenUsed/>
    <w:qFormat/>
    <w:rsid w:val="00140c8f"/>
    <w:pPr>
      <w:spacing w:before="0" w:after="0"/>
      <w:ind w:hanging="0" w:left="0" w:right="0"/>
      <w:jc w:val="left"/>
    </w:pPr>
    <w:rPr>
      <w:rFonts w:eastAsia="Calibri" w:eastAsiaTheme="minorHAnsi"/>
      <w:b/>
      <w:bCs/>
      <w:lang w:eastAsia="en-US"/>
    </w:rPr>
  </w:style>
  <w:style w:type="paragraph" w:styleId="TNR141" w:customStyle="1">
    <w:name w:val="!_TNR_14"/>
    <w:basedOn w:val="Normal"/>
    <w:link w:val="TNR14"/>
    <w:qFormat/>
    <w:rsid w:val="007c1684"/>
    <w:pPr>
      <w:suppressAutoHyphens w:val="true"/>
      <w:spacing w:lineRule="auto" w:line="360"/>
      <w:ind w:firstLine="709"/>
      <w:jc w:val="both"/>
    </w:pPr>
    <w:rPr>
      <w:rFonts w:cs="" w:cstheme="minorBidi"/>
      <w:color w:val="auto"/>
      <w:sz w:val="28"/>
      <w:szCs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E5564-CC06-4B93-8B7E-4D5F5748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Application>LibreOffice/7.6.6.3$Linux_X86_64 LibreOffice_project/60$Build-3</Application>
  <AppVersion>15.0000</AppVersion>
  <Pages>26</Pages>
  <Words>6111</Words>
  <Characters>39518</Characters>
  <CharactersWithSpaces>45217</CharactersWithSpaces>
  <Paragraphs>440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2024-04-10T12:56:00Z</dcterms:created>
  <dc:creator>Савин Д.А.</dc:creator>
  <dc:description/>
  <dc:language>ru-RU</dc:language>
  <cp:lastModifiedBy/>
  <cp:lastPrinted>2024-04-15T08:40:00Z</cp:lastPrinted>
  <dcterms:modified xsi:type="dcterms:W3CDTF">2024-05-24T11:43:46Z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